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w:body>
    <w:p w:rsidR="00F15E1D" w:rsidRDefault="00F15E1D">
      <w:pPr>
        <w:jc w:val="center"/>
        <w:rPr>
          <w:rFonts w:asciiTheme="minorEastAsia" w:hAnsiTheme="minorEastAsia"/>
          <w:b/>
          <w:sz w:val="36"/>
          <w:szCs w:val="36"/>
        </w:rPr>
      </w:pPr>
    </w:p>
    <w:p w:rsidR="00C61F3F" w:rsidRDefault="000834C0">
      <w:pPr>
        <w:jc w:val="center"/>
        <w:rPr>
          <w:rFonts w:asciiTheme="minorEastAsia" w:hAnsiTheme="minorEastAsia"/>
          <w:b/>
          <w:sz w:val="36"/>
          <w:szCs w:val="36"/>
        </w:rPr>
      </w:pPr>
      <w:r>
        <w:rPr>
          <w:rFonts w:asciiTheme="minorEastAsia" w:hAnsiTheme="minorEastAsia" w:hint="eastAsia"/>
          <w:b/>
          <w:sz w:val="36"/>
          <w:szCs w:val="36"/>
        </w:rPr>
        <w:t>南通大学公共卫生应急预案</w:t>
      </w:r>
    </w:p>
    <w:p w:rsidR="00F15E1D" w:rsidRDefault="00F15E1D">
      <w:pPr>
        <w:jc w:val="center"/>
        <w:rPr>
          <w:rFonts w:asciiTheme="minorEastAsia" w:hAnsiTheme="minorEastAsia"/>
          <w:b/>
          <w:sz w:val="36"/>
          <w:szCs w:val="36"/>
        </w:rPr>
      </w:pPr>
    </w:p>
    <w:p w:rsidR="00C61F3F" w:rsidRDefault="000834C0">
      <w:pPr>
        <w:pStyle w:val="a5"/>
        <w:spacing w:before="0" w:beforeAutospacing="0" w:after="0" w:afterAutospacing="0" w:line="450" w:lineRule="atLeas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为提高我校预防和控制突发公共卫生事件的能力和水平，指导和规范各类公共卫生突发事件的应急处置工作，减轻或者消除突发事件的危害，保障全体师生员工的身体健康与生命安全，维护学校正常的教学秩序和校园稳定，依据《中华人民共和国传染病防治法》、《中华人民共和国食品卫生法》、《突发公共卫生事件应急条例》、《学校卫生工作条例》、《国家突发公共事件总体应急预案》等法律法规和规范性文件，结合本校实际，特制定本应急预案。</w:t>
      </w:r>
    </w:p>
    <w:p w:rsidR="00C61F3F" w:rsidRDefault="000834C0">
      <w:pPr>
        <w:pStyle w:val="a5"/>
        <w:spacing w:before="0" w:beforeAutospacing="0" w:after="0" w:afterAutospacing="0" w:line="450" w:lineRule="atLeast"/>
        <w:ind w:firstLineChars="200" w:firstLine="602"/>
        <w:rPr>
          <w:rFonts w:asciiTheme="minorEastAsia" w:eastAsiaTheme="minorEastAsia" w:hAnsiTheme="minorEastAsia"/>
          <w:color w:val="000000"/>
          <w:sz w:val="30"/>
          <w:szCs w:val="30"/>
        </w:rPr>
      </w:pPr>
      <w:r>
        <w:rPr>
          <w:rStyle w:val="a6"/>
          <w:rFonts w:asciiTheme="minorEastAsia" w:eastAsiaTheme="minorEastAsia" w:hAnsiTheme="minorEastAsia" w:hint="eastAsia"/>
          <w:color w:val="000000"/>
          <w:sz w:val="30"/>
          <w:szCs w:val="30"/>
        </w:rPr>
        <w:t>一、工作目标</w:t>
      </w:r>
    </w:p>
    <w:p w:rsidR="00C61F3F" w:rsidRDefault="000834C0">
      <w:pPr>
        <w:pStyle w:val="a5"/>
        <w:spacing w:before="0" w:beforeAutospacing="0" w:after="0" w:afterAutospacing="0" w:line="450" w:lineRule="atLeas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1．普及各类突发公共卫生事件的防治知识，提高广大师生员工的自我保护意识。</w:t>
      </w:r>
    </w:p>
    <w:p w:rsidR="00C61F3F" w:rsidRDefault="000834C0">
      <w:pPr>
        <w:pStyle w:val="a5"/>
        <w:spacing w:before="0" w:beforeAutospacing="0" w:after="0" w:afterAutospacing="0" w:line="450" w:lineRule="atLeas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2．完善突发公共卫生事件的信息监测报告，做到早发现、早报告、早隔离、早治疗。</w:t>
      </w:r>
    </w:p>
    <w:p w:rsidR="00C61F3F" w:rsidRDefault="000834C0">
      <w:pPr>
        <w:pStyle w:val="a5"/>
        <w:spacing w:before="0" w:beforeAutospacing="0" w:after="0" w:afterAutospacing="0" w:line="450" w:lineRule="atLeas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3.</w:t>
      </w:r>
      <w:r w:rsidR="00E02EA0">
        <w:rPr>
          <w:rFonts w:asciiTheme="minorEastAsia" w:eastAsiaTheme="minorEastAsia" w:hAnsiTheme="minorEastAsia" w:hint="eastAsia"/>
          <w:color w:val="000000"/>
          <w:sz w:val="30"/>
          <w:szCs w:val="30"/>
        </w:rPr>
        <w:t xml:space="preserve"> </w:t>
      </w:r>
      <w:r>
        <w:rPr>
          <w:rFonts w:asciiTheme="minorEastAsia" w:eastAsiaTheme="minorEastAsia" w:hAnsiTheme="minorEastAsia" w:hint="eastAsia"/>
          <w:color w:val="000000"/>
          <w:sz w:val="30"/>
          <w:szCs w:val="30"/>
        </w:rPr>
        <w:t>建立快速反应和应急处理机制，及时采取措施，确保突发公共卫生事件不在校园内蔓延。</w:t>
      </w:r>
    </w:p>
    <w:p w:rsidR="00C61F3F" w:rsidRDefault="000834C0">
      <w:pPr>
        <w:pStyle w:val="a5"/>
        <w:spacing w:before="0" w:beforeAutospacing="0" w:after="0" w:afterAutospacing="0" w:line="450" w:lineRule="atLeast"/>
        <w:ind w:firstLineChars="200" w:firstLine="602"/>
        <w:rPr>
          <w:rFonts w:asciiTheme="minorEastAsia" w:eastAsiaTheme="minorEastAsia" w:hAnsiTheme="minorEastAsia"/>
          <w:color w:val="000000"/>
          <w:sz w:val="30"/>
          <w:szCs w:val="30"/>
        </w:rPr>
      </w:pPr>
      <w:r>
        <w:rPr>
          <w:rStyle w:val="a6"/>
          <w:rFonts w:asciiTheme="minorEastAsia" w:eastAsiaTheme="minorEastAsia" w:hAnsiTheme="minorEastAsia" w:hint="eastAsia"/>
          <w:color w:val="000000"/>
          <w:sz w:val="30"/>
          <w:szCs w:val="30"/>
        </w:rPr>
        <w:t>二、突发事件类型</w:t>
      </w:r>
    </w:p>
    <w:p w:rsidR="00C61F3F" w:rsidRDefault="000834C0">
      <w:pPr>
        <w:pStyle w:val="a5"/>
        <w:spacing w:before="0" w:beforeAutospacing="0" w:after="0" w:afterAutospacing="0" w:line="450" w:lineRule="atLeas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1．校内发生的各类中毒事件。</w:t>
      </w:r>
    </w:p>
    <w:p w:rsidR="00C61F3F" w:rsidRDefault="000834C0">
      <w:pPr>
        <w:pStyle w:val="a5"/>
        <w:spacing w:before="0" w:beforeAutospacing="0" w:after="0" w:afterAutospacing="0" w:line="450" w:lineRule="atLeas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2．校内所发生的各类传染病疫情。</w:t>
      </w:r>
    </w:p>
    <w:p w:rsidR="00C61F3F" w:rsidRDefault="000834C0">
      <w:pPr>
        <w:pStyle w:val="a5"/>
        <w:spacing w:before="0" w:beforeAutospacing="0" w:after="0" w:afterAutospacing="0" w:line="450" w:lineRule="atLeas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3．学校所在地区所突发的传染病疫情、群体性不明原因疾病事件。</w:t>
      </w:r>
    </w:p>
    <w:p w:rsidR="00C61F3F" w:rsidRDefault="000834C0">
      <w:pPr>
        <w:pStyle w:val="a5"/>
        <w:spacing w:before="0" w:beforeAutospacing="0" w:after="0" w:afterAutospacing="0" w:line="450" w:lineRule="atLeast"/>
        <w:ind w:firstLineChars="200" w:firstLine="600"/>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rPr>
        <w:t>4．学校所在地区所突发的食品安全、动物疫情等公共卫生事件。</w:t>
      </w:r>
    </w:p>
    <w:p w:rsidR="00C61F3F" w:rsidRDefault="000834C0">
      <w:pPr>
        <w:pStyle w:val="a5"/>
        <w:spacing w:before="0" w:beforeAutospacing="0" w:after="0" w:afterAutospacing="0" w:line="450" w:lineRule="atLeast"/>
        <w:ind w:firstLineChars="200" w:firstLine="602"/>
        <w:rPr>
          <w:rFonts w:asciiTheme="minorEastAsia" w:eastAsiaTheme="minorEastAsia" w:hAnsiTheme="minorEastAsia"/>
          <w:color w:val="000000"/>
          <w:sz w:val="30"/>
          <w:szCs w:val="30"/>
        </w:rPr>
      </w:pPr>
      <w:r>
        <w:rPr>
          <w:rStyle w:val="a6"/>
          <w:rFonts w:asciiTheme="minorEastAsia" w:eastAsiaTheme="minorEastAsia" w:hAnsiTheme="minorEastAsia" w:hint="eastAsia"/>
          <w:color w:val="000000"/>
          <w:sz w:val="30"/>
          <w:szCs w:val="30"/>
        </w:rPr>
        <w:t>三、预案适用范围</w:t>
      </w:r>
    </w:p>
    <w:p w:rsidR="00C61F3F" w:rsidRPr="000834C0" w:rsidRDefault="000834C0">
      <w:pPr>
        <w:widowControl/>
        <w:shd w:val="clear" w:color="auto" w:fill="FFFFFF"/>
        <w:spacing w:line="360" w:lineRule="atLeast"/>
        <w:ind w:firstLineChars="200" w:firstLine="600"/>
        <w:rPr>
          <w:rFonts w:asciiTheme="minorEastAsia" w:hAnsiTheme="minorEastAsia" w:cs="宋体"/>
          <w:color w:val="000000"/>
          <w:kern w:val="0"/>
          <w:sz w:val="30"/>
          <w:szCs w:val="30"/>
        </w:rPr>
      </w:pPr>
      <w:r w:rsidRPr="000834C0">
        <w:rPr>
          <w:rFonts w:asciiTheme="minorEastAsia" w:hAnsiTheme="minorEastAsia" w:cs="宋体" w:hint="eastAsia"/>
          <w:color w:val="000000"/>
          <w:kern w:val="0"/>
          <w:sz w:val="30"/>
          <w:szCs w:val="30"/>
        </w:rPr>
        <w:t>本预案适用于本校各部门应对突发公共卫生事件的应急处理工作。</w:t>
      </w:r>
    </w:p>
    <w:p w:rsidR="00C61F3F" w:rsidRDefault="000834C0">
      <w:pPr>
        <w:widowControl/>
        <w:shd w:val="clear" w:color="auto" w:fill="FFFFFF"/>
        <w:spacing w:line="360" w:lineRule="atLeast"/>
        <w:ind w:firstLineChars="200" w:firstLine="602"/>
        <w:rPr>
          <w:rFonts w:asciiTheme="minorEastAsia" w:hAnsiTheme="minorEastAsia" w:cs="Arial"/>
          <w:kern w:val="0"/>
          <w:sz w:val="30"/>
          <w:szCs w:val="30"/>
        </w:rPr>
      </w:pPr>
      <w:r>
        <w:rPr>
          <w:rStyle w:val="a6"/>
          <w:rFonts w:asciiTheme="minorEastAsia" w:hAnsiTheme="minorEastAsia" w:cs="宋体" w:hint="eastAsia"/>
          <w:color w:val="000000"/>
          <w:kern w:val="0"/>
          <w:sz w:val="30"/>
          <w:szCs w:val="30"/>
        </w:rPr>
        <w:t>四、处理原则</w:t>
      </w:r>
      <w:r>
        <w:rPr>
          <w:rStyle w:val="a6"/>
          <w:rFonts w:cs="宋体"/>
          <w:color w:val="000000"/>
        </w:rPr>
        <w:t> </w:t>
      </w:r>
      <w:r>
        <w:rPr>
          <w:rFonts w:asciiTheme="minorEastAsia" w:hAnsiTheme="minorEastAsia" w:cs="Arial"/>
          <w:kern w:val="0"/>
          <w:sz w:val="30"/>
          <w:szCs w:val="30"/>
        </w:rPr>
        <w:br/>
        <w:t> </w:t>
      </w:r>
      <w:r>
        <w:rPr>
          <w:rFonts w:asciiTheme="minorEastAsia" w:hAnsiTheme="minorEastAsia" w:cs="Arial" w:hint="eastAsia"/>
          <w:kern w:val="0"/>
          <w:sz w:val="30"/>
          <w:szCs w:val="30"/>
        </w:rPr>
        <w:t xml:space="preserve"> </w:t>
      </w:r>
      <w:r>
        <w:rPr>
          <w:rFonts w:asciiTheme="minorEastAsia" w:hAnsiTheme="minorEastAsia" w:cs="Arial"/>
          <w:kern w:val="0"/>
          <w:sz w:val="30"/>
          <w:szCs w:val="30"/>
        </w:rPr>
        <w:t> </w:t>
      </w:r>
      <w:r>
        <w:rPr>
          <w:rFonts w:asciiTheme="minorEastAsia" w:hAnsiTheme="minorEastAsia" w:cs="Arial" w:hint="eastAsia"/>
          <w:kern w:val="0"/>
          <w:sz w:val="30"/>
          <w:szCs w:val="30"/>
        </w:rPr>
        <w:t>遵循</w:t>
      </w:r>
      <w:r>
        <w:rPr>
          <w:rFonts w:asciiTheme="minorEastAsia" w:hAnsiTheme="minorEastAsia" w:cs="Arial"/>
          <w:kern w:val="0"/>
          <w:sz w:val="30"/>
          <w:szCs w:val="30"/>
        </w:rPr>
        <w:t>“</w:t>
      </w:r>
      <w:r>
        <w:rPr>
          <w:rFonts w:asciiTheme="minorEastAsia" w:hAnsiTheme="minorEastAsia" w:cs="Arial" w:hint="eastAsia"/>
          <w:kern w:val="0"/>
          <w:sz w:val="30"/>
          <w:szCs w:val="30"/>
        </w:rPr>
        <w:t>依靠科学、依法防治、高度敏感、果断处置</w:t>
      </w:r>
      <w:r>
        <w:rPr>
          <w:rFonts w:asciiTheme="minorEastAsia" w:hAnsiTheme="minorEastAsia" w:cs="Arial"/>
          <w:kern w:val="0"/>
          <w:sz w:val="30"/>
          <w:szCs w:val="30"/>
        </w:rPr>
        <w:t>”</w:t>
      </w:r>
      <w:r>
        <w:rPr>
          <w:rFonts w:asciiTheme="minorEastAsia" w:hAnsiTheme="minorEastAsia" w:cs="Arial" w:hint="eastAsia"/>
          <w:kern w:val="0"/>
          <w:sz w:val="30"/>
          <w:szCs w:val="30"/>
        </w:rPr>
        <w:t>的指导思想，坚持</w:t>
      </w:r>
      <w:r>
        <w:rPr>
          <w:rFonts w:asciiTheme="minorEastAsia" w:hAnsiTheme="minorEastAsia" w:cs="Arial"/>
          <w:kern w:val="0"/>
          <w:sz w:val="30"/>
          <w:szCs w:val="30"/>
        </w:rPr>
        <w:t>“</w:t>
      </w:r>
      <w:r>
        <w:rPr>
          <w:rFonts w:asciiTheme="minorEastAsia" w:hAnsiTheme="minorEastAsia" w:cs="Arial" w:hint="eastAsia"/>
          <w:kern w:val="0"/>
          <w:sz w:val="30"/>
          <w:szCs w:val="30"/>
        </w:rPr>
        <w:t>政府领导，部门配合，属地化管理，分级响应</w:t>
      </w:r>
      <w:r>
        <w:rPr>
          <w:rFonts w:asciiTheme="minorEastAsia" w:hAnsiTheme="minorEastAsia" w:cs="Arial"/>
          <w:kern w:val="0"/>
          <w:sz w:val="30"/>
          <w:szCs w:val="30"/>
        </w:rPr>
        <w:t>”</w:t>
      </w:r>
      <w:r>
        <w:rPr>
          <w:rFonts w:asciiTheme="minorEastAsia" w:hAnsiTheme="minorEastAsia" w:cs="Arial" w:hint="eastAsia"/>
          <w:kern w:val="0"/>
          <w:sz w:val="30"/>
          <w:szCs w:val="30"/>
        </w:rPr>
        <w:lastRenderedPageBreak/>
        <w:t>的处置原则，严格控制传染源，迅速切断传播途径，减少发病人数，积极救治病人，迅速控制疫情，防止疫情扩散。</w:t>
      </w:r>
      <w:r>
        <w:rPr>
          <w:rFonts w:asciiTheme="minorEastAsia" w:hAnsiTheme="minorEastAsia" w:cs="Arial"/>
          <w:kern w:val="0"/>
          <w:sz w:val="30"/>
          <w:szCs w:val="30"/>
        </w:rPr>
        <w:t> </w:t>
      </w:r>
    </w:p>
    <w:p w:rsidR="00C61F3F" w:rsidRDefault="000834C0">
      <w:pPr>
        <w:widowControl/>
        <w:shd w:val="clear" w:color="auto" w:fill="FFFFFF"/>
        <w:spacing w:line="360" w:lineRule="atLeast"/>
        <w:ind w:firstLineChars="200" w:firstLine="602"/>
        <w:jc w:val="left"/>
        <w:rPr>
          <w:rFonts w:asciiTheme="minorEastAsia" w:hAnsiTheme="minorEastAsia" w:cs="Arial"/>
          <w:b/>
          <w:kern w:val="0"/>
          <w:sz w:val="30"/>
          <w:szCs w:val="30"/>
        </w:rPr>
      </w:pPr>
      <w:r>
        <w:rPr>
          <w:rFonts w:asciiTheme="minorEastAsia" w:hAnsiTheme="minorEastAsia" w:cs="Arial" w:hint="eastAsia"/>
          <w:b/>
          <w:kern w:val="0"/>
          <w:sz w:val="30"/>
          <w:szCs w:val="30"/>
        </w:rPr>
        <w:t>五、学校突发公共卫生事件应急处置</w:t>
      </w:r>
    </w:p>
    <w:p w:rsidR="00C61F3F" w:rsidRDefault="000834C0">
      <w:pPr>
        <w:widowControl/>
        <w:shd w:val="clear" w:color="auto" w:fill="FFFFFF"/>
        <w:spacing w:line="360" w:lineRule="atLeast"/>
        <w:ind w:firstLineChars="200" w:firstLine="600"/>
        <w:rPr>
          <w:rFonts w:asciiTheme="minorEastAsia" w:hAnsiTheme="minorEastAsia" w:cs="Arial"/>
          <w:kern w:val="0"/>
          <w:sz w:val="30"/>
          <w:szCs w:val="30"/>
        </w:rPr>
      </w:pPr>
      <w:r>
        <w:rPr>
          <w:rFonts w:asciiTheme="minorEastAsia" w:hAnsiTheme="minorEastAsia" w:cs="Arial" w:hint="eastAsia"/>
          <w:kern w:val="0"/>
          <w:sz w:val="30"/>
          <w:szCs w:val="30"/>
        </w:rPr>
        <w:t>1.门诊医生在接诊期间如</w:t>
      </w:r>
      <w:proofErr w:type="gramStart"/>
      <w:r>
        <w:rPr>
          <w:rFonts w:asciiTheme="minorEastAsia" w:hAnsiTheme="minorEastAsia" w:cs="Arial" w:hint="eastAsia"/>
          <w:kern w:val="0"/>
          <w:sz w:val="30"/>
          <w:szCs w:val="30"/>
        </w:rPr>
        <w:t>遇患者</w:t>
      </w:r>
      <w:proofErr w:type="gramEnd"/>
      <w:r>
        <w:rPr>
          <w:rFonts w:asciiTheme="minorEastAsia" w:hAnsiTheme="minorEastAsia" w:cs="Arial" w:hint="eastAsia"/>
          <w:kern w:val="0"/>
          <w:sz w:val="30"/>
          <w:szCs w:val="30"/>
        </w:rPr>
        <w:t>疑似或符合公共卫生事件人群时，门诊医生（班级或教职工相关负责人）应立即就地对该类人群进行隔离，同时向医疗服务中心科长、副科长或公共卫生办公室报告，并逐级向后勤保障部分管领导、分管校领导报告，并尽快核准情况，将突发公共卫生事件的时间、地点、经过、危害程度、发展趋势、所采取的处理措施等情况迅速上报区、市疾病防控中心，并采取一切有效措施，迅速控制传染源，切断传染途径，保护易感人群。在区、市疾病防控中心的指导下，组织医务人员迅速将患者送至指定医院救治。</w:t>
      </w:r>
      <w:r>
        <w:rPr>
          <w:rFonts w:asciiTheme="minorEastAsia" w:hAnsiTheme="minorEastAsia" w:cs="Arial"/>
          <w:kern w:val="0"/>
          <w:sz w:val="30"/>
          <w:szCs w:val="30"/>
        </w:rPr>
        <w:t> </w:t>
      </w:r>
      <w:r>
        <w:rPr>
          <w:rFonts w:asciiTheme="minorEastAsia" w:hAnsiTheme="minorEastAsia" w:cs="Arial"/>
          <w:kern w:val="0"/>
          <w:sz w:val="30"/>
          <w:szCs w:val="30"/>
        </w:rPr>
        <w:br/>
        <w:t>  </w:t>
      </w:r>
      <w:r>
        <w:rPr>
          <w:rFonts w:asciiTheme="minorEastAsia" w:hAnsiTheme="minorEastAsia" w:cs="Arial" w:hint="eastAsia"/>
          <w:kern w:val="0"/>
          <w:sz w:val="30"/>
          <w:szCs w:val="30"/>
        </w:rPr>
        <w:t xml:space="preserve"> 2.学校对</w:t>
      </w:r>
      <w:r>
        <w:rPr>
          <w:rFonts w:asciiTheme="minorEastAsia" w:hAnsiTheme="minorEastAsia" w:hint="eastAsia"/>
          <w:color w:val="000000"/>
          <w:sz w:val="30"/>
          <w:szCs w:val="30"/>
        </w:rPr>
        <w:t>突发公共卫生事件</w:t>
      </w:r>
      <w:r>
        <w:rPr>
          <w:rFonts w:asciiTheme="minorEastAsia" w:hAnsiTheme="minorEastAsia" w:cs="Arial" w:hint="eastAsia"/>
          <w:kern w:val="0"/>
          <w:sz w:val="30"/>
          <w:szCs w:val="30"/>
        </w:rPr>
        <w:t>所在班级教室或办公室及所涉及的公共场所立即进行消毒，对与相关人群有密切接触的学生、教职员工进行隔离观察。防止疫情扩散，迅速切断传染源。</w:t>
      </w:r>
    </w:p>
    <w:p w:rsidR="009A77F4" w:rsidRDefault="000834C0">
      <w:pPr>
        <w:widowControl/>
        <w:shd w:val="clear" w:color="auto" w:fill="FFFFFF"/>
        <w:spacing w:line="360" w:lineRule="atLeast"/>
        <w:ind w:firstLineChars="200" w:firstLine="600"/>
        <w:rPr>
          <w:rFonts w:asciiTheme="minorEastAsia" w:hAnsiTheme="minorEastAsia" w:cs="Arial"/>
          <w:kern w:val="0"/>
          <w:sz w:val="30"/>
          <w:szCs w:val="30"/>
        </w:rPr>
      </w:pPr>
      <w:r>
        <w:rPr>
          <w:rFonts w:asciiTheme="minorEastAsia" w:hAnsiTheme="minorEastAsia" w:cs="Arial" w:hint="eastAsia"/>
          <w:kern w:val="0"/>
          <w:sz w:val="30"/>
          <w:szCs w:val="30"/>
        </w:rPr>
        <w:t>3.传染病流行时加强对发热病人的追踪管理；呼吸道传染病流行期间，教室、图书馆、食堂、公寓等公共场所必须加强通风换气，并采取必要的消毒措施；肠道传染病流行期间，对厕所、粪便、食堂及饮用水应加强消毒。</w:t>
      </w:r>
      <w:r w:rsidR="009A77F4">
        <w:rPr>
          <w:rFonts w:asciiTheme="minorEastAsia" w:hAnsiTheme="minorEastAsia" w:cs="Arial"/>
          <w:kern w:val="0"/>
          <w:sz w:val="30"/>
          <w:szCs w:val="30"/>
        </w:rPr>
        <w:t> </w:t>
      </w:r>
    </w:p>
    <w:p w:rsidR="00C61F3F" w:rsidRDefault="000834C0">
      <w:pPr>
        <w:widowControl/>
        <w:shd w:val="clear" w:color="auto" w:fill="FFFFFF"/>
        <w:spacing w:line="360" w:lineRule="atLeast"/>
        <w:ind w:firstLineChars="200" w:firstLine="600"/>
        <w:rPr>
          <w:rFonts w:asciiTheme="minorEastAsia" w:hAnsiTheme="minorEastAsia" w:cs="Arial"/>
          <w:kern w:val="0"/>
          <w:sz w:val="30"/>
          <w:szCs w:val="30"/>
        </w:rPr>
      </w:pPr>
      <w:r>
        <w:rPr>
          <w:rFonts w:asciiTheme="minorEastAsia" w:hAnsiTheme="minorEastAsia" w:cs="Arial" w:hint="eastAsia"/>
          <w:kern w:val="0"/>
          <w:sz w:val="30"/>
          <w:szCs w:val="30"/>
        </w:rPr>
        <w:t>4.我校学生或教职工在家一旦出现传染性疾病，应及时就医并向学校领导请假，不得带病上学、上班。经医院诊断痊愈才能回校上课、上班。</w:t>
      </w:r>
    </w:p>
    <w:p w:rsidR="00C61F3F" w:rsidRDefault="000834C0" w:rsidP="000834C0">
      <w:pPr>
        <w:widowControl/>
        <w:shd w:val="clear" w:color="auto" w:fill="FFFFFF"/>
        <w:spacing w:line="360" w:lineRule="atLeast"/>
        <w:ind w:firstLine="600"/>
        <w:rPr>
          <w:rFonts w:asciiTheme="minorEastAsia" w:hAnsiTheme="minorEastAsia" w:cs="Arial"/>
          <w:kern w:val="0"/>
          <w:sz w:val="30"/>
          <w:szCs w:val="30"/>
        </w:rPr>
      </w:pPr>
      <w:r>
        <w:rPr>
          <w:rFonts w:asciiTheme="minorEastAsia" w:hAnsiTheme="minorEastAsia" w:cs="Arial" w:hint="eastAsia"/>
          <w:kern w:val="0"/>
          <w:sz w:val="30"/>
          <w:szCs w:val="30"/>
        </w:rPr>
        <w:t>5.传染病人在医院接受治疗时，没有医务人员指导下禁止任何同学同事前往探望。</w:t>
      </w:r>
      <w:r>
        <w:rPr>
          <w:rFonts w:asciiTheme="minorEastAsia" w:hAnsiTheme="minorEastAsia" w:cs="Arial"/>
          <w:kern w:val="0"/>
          <w:sz w:val="30"/>
          <w:szCs w:val="30"/>
        </w:rPr>
        <w:t> </w:t>
      </w:r>
      <w:r>
        <w:rPr>
          <w:rFonts w:asciiTheme="minorEastAsia" w:hAnsiTheme="minorEastAsia" w:cs="Arial"/>
          <w:kern w:val="0"/>
          <w:sz w:val="30"/>
          <w:szCs w:val="30"/>
        </w:rPr>
        <w:br/>
      </w:r>
      <w:r>
        <w:rPr>
          <w:rFonts w:asciiTheme="minorEastAsia" w:hAnsiTheme="minorEastAsia" w:cs="Arial" w:hint="eastAsia"/>
          <w:kern w:val="0"/>
          <w:sz w:val="30"/>
          <w:szCs w:val="30"/>
        </w:rPr>
        <w:t xml:space="preserve">　  6.所有师生的居所、办公室、教室或其它人群聚集场所要增加通风的时间和强度。提醒师生增加户外活动时间，注意劳逸结合，增强抗病能力。注意个人卫生，勤洗手，勤晒衣服，搞好居室卫生。</w:t>
      </w:r>
      <w:r>
        <w:rPr>
          <w:rFonts w:asciiTheme="minorEastAsia" w:hAnsiTheme="minorEastAsia" w:cs="Arial"/>
          <w:kern w:val="0"/>
          <w:sz w:val="30"/>
          <w:szCs w:val="30"/>
        </w:rPr>
        <w:t> </w:t>
      </w:r>
      <w:r>
        <w:rPr>
          <w:rFonts w:asciiTheme="minorEastAsia" w:hAnsiTheme="minorEastAsia" w:cs="Arial"/>
          <w:kern w:val="0"/>
          <w:sz w:val="30"/>
          <w:szCs w:val="30"/>
        </w:rPr>
        <w:br/>
      </w:r>
      <w:r>
        <w:rPr>
          <w:rFonts w:asciiTheme="minorEastAsia" w:hAnsiTheme="minorEastAsia" w:cs="Arial" w:hint="eastAsia"/>
          <w:kern w:val="0"/>
          <w:sz w:val="30"/>
          <w:szCs w:val="30"/>
        </w:rPr>
        <w:t xml:space="preserve">　  7.学校在发现公共卫生疫情后，迅速向全体师生说明情况并采取措施，让广大师生了解情况，安定人心，维护学校稳定，做好学生家长的思想工作，维持学校正常的教学秩序。疫情期间，实行</w:t>
      </w:r>
      <w:r>
        <w:rPr>
          <w:rFonts w:asciiTheme="minorEastAsia" w:hAnsiTheme="minorEastAsia" w:cs="Arial"/>
          <w:kern w:val="0"/>
          <w:sz w:val="30"/>
          <w:szCs w:val="30"/>
        </w:rPr>
        <w:t>“</w:t>
      </w:r>
      <w:r>
        <w:rPr>
          <w:rFonts w:asciiTheme="minorEastAsia" w:hAnsiTheme="minorEastAsia" w:cs="Arial" w:hint="eastAsia"/>
          <w:kern w:val="0"/>
          <w:sz w:val="30"/>
          <w:szCs w:val="30"/>
        </w:rPr>
        <w:t>日报告</w:t>
      </w:r>
      <w:r>
        <w:rPr>
          <w:rFonts w:asciiTheme="minorEastAsia" w:hAnsiTheme="minorEastAsia" w:cs="Arial"/>
          <w:kern w:val="0"/>
          <w:sz w:val="30"/>
          <w:szCs w:val="30"/>
        </w:rPr>
        <w:t>”</w:t>
      </w:r>
      <w:r>
        <w:rPr>
          <w:rFonts w:asciiTheme="minorEastAsia" w:hAnsiTheme="minorEastAsia" w:cs="Arial" w:hint="eastAsia"/>
          <w:kern w:val="0"/>
          <w:sz w:val="30"/>
          <w:szCs w:val="30"/>
        </w:rPr>
        <w:t>和</w:t>
      </w:r>
      <w:r>
        <w:rPr>
          <w:rFonts w:asciiTheme="minorEastAsia" w:hAnsiTheme="minorEastAsia" w:cs="Arial"/>
          <w:kern w:val="0"/>
          <w:sz w:val="30"/>
          <w:szCs w:val="30"/>
        </w:rPr>
        <w:t>“</w:t>
      </w:r>
      <w:r>
        <w:rPr>
          <w:rFonts w:asciiTheme="minorEastAsia" w:hAnsiTheme="minorEastAsia" w:cs="Arial" w:hint="eastAsia"/>
          <w:kern w:val="0"/>
          <w:sz w:val="30"/>
          <w:szCs w:val="30"/>
        </w:rPr>
        <w:t>零报告</w:t>
      </w:r>
      <w:r>
        <w:rPr>
          <w:rFonts w:asciiTheme="minorEastAsia" w:hAnsiTheme="minorEastAsia" w:cs="Arial"/>
          <w:kern w:val="0"/>
          <w:sz w:val="30"/>
          <w:szCs w:val="30"/>
        </w:rPr>
        <w:t>”</w:t>
      </w:r>
      <w:r>
        <w:rPr>
          <w:rFonts w:asciiTheme="minorEastAsia" w:hAnsiTheme="minorEastAsia" w:cs="Arial" w:hint="eastAsia"/>
          <w:kern w:val="0"/>
          <w:sz w:val="30"/>
          <w:szCs w:val="30"/>
        </w:rPr>
        <w:t>制度。</w:t>
      </w:r>
    </w:p>
    <w:p w:rsidR="000834C0" w:rsidRDefault="000834C0" w:rsidP="000834C0">
      <w:pPr>
        <w:widowControl/>
        <w:shd w:val="clear" w:color="auto" w:fill="FFFFFF"/>
        <w:spacing w:line="360" w:lineRule="atLeast"/>
        <w:ind w:firstLine="600"/>
        <w:rPr>
          <w:rFonts w:asciiTheme="minorEastAsia" w:hAnsiTheme="minorEastAsia" w:cs="Arial"/>
          <w:kern w:val="0"/>
          <w:sz w:val="30"/>
          <w:szCs w:val="30"/>
        </w:rPr>
      </w:pPr>
    </w:p>
    <w:p w:rsidR="000834C0" w:rsidRDefault="000834C0" w:rsidP="000834C0">
      <w:pPr>
        <w:widowControl/>
        <w:shd w:val="clear" w:color="auto" w:fill="FFFFFF"/>
        <w:spacing w:line="360" w:lineRule="atLeast"/>
        <w:ind w:firstLine="600"/>
        <w:rPr>
          <w:rFonts w:asciiTheme="minorEastAsia" w:hAnsiTheme="minorEastAsia" w:cs="Arial"/>
          <w:kern w:val="0"/>
          <w:sz w:val="30"/>
          <w:szCs w:val="30"/>
        </w:rPr>
      </w:pPr>
    </w:p>
    <w:p w:rsidR="000834C0" w:rsidRDefault="000834C0" w:rsidP="000834C0">
      <w:pPr>
        <w:widowControl/>
        <w:shd w:val="clear" w:color="auto" w:fill="FFFFFF"/>
        <w:spacing w:line="360" w:lineRule="atLeast"/>
        <w:ind w:firstLine="600"/>
        <w:rPr>
          <w:rFonts w:asciiTheme="minorEastAsia" w:hAnsiTheme="minorEastAsia" w:cs="Arial"/>
          <w:kern w:val="0"/>
          <w:sz w:val="30"/>
          <w:szCs w:val="30"/>
        </w:rPr>
      </w:pPr>
    </w:p>
    <w:p w:rsidR="009722CF" w:rsidRDefault="009722CF" w:rsidP="000834C0">
      <w:pPr>
        <w:widowControl/>
        <w:shd w:val="clear" w:color="auto" w:fill="FFFFFF"/>
        <w:spacing w:line="360" w:lineRule="atLeast"/>
        <w:ind w:firstLine="600"/>
        <w:rPr>
          <w:rFonts w:asciiTheme="minorEastAsia" w:hAnsiTheme="minorEastAsia" w:cs="Arial"/>
          <w:kern w:val="0"/>
          <w:sz w:val="30"/>
          <w:szCs w:val="30"/>
        </w:rPr>
      </w:pPr>
    </w:p>
    <w:p w:rsidR="009A77F4" w:rsidRPr="000834C0" w:rsidRDefault="00B245D2" w:rsidP="009A77F4">
      <w:pPr>
        <w:widowControl/>
        <w:shd w:val="clear" w:color="auto" w:fill="FFFFFF"/>
        <w:spacing w:line="360" w:lineRule="atLeast"/>
        <w:ind w:firstLine="600"/>
        <w:rPr>
          <w:rFonts w:asciiTheme="minorEastAsia" w:hAnsiTheme="minorEastAsia" w:cs="Arial"/>
          <w:kern w:val="0"/>
          <w:sz w:val="30"/>
          <w:szCs w:val="30"/>
        </w:rPr>
      </w:pPr>
      <w:r w:rsidRPr="000834C0">
        <w:rPr>
          <w:rFonts w:asciiTheme="minorEastAsia" w:hAnsiTheme="minorEastAsia" w:cs="Arial" w:hint="eastAsia"/>
          <w:kern w:val="0"/>
          <w:sz w:val="30"/>
          <w:szCs w:val="30"/>
        </w:rPr>
        <w:t>附件</w:t>
      </w:r>
      <w:r w:rsidR="000834C0" w:rsidRPr="000834C0">
        <w:rPr>
          <w:rFonts w:asciiTheme="minorEastAsia" w:hAnsiTheme="minorEastAsia" w:cs="Arial" w:hint="eastAsia"/>
          <w:kern w:val="0"/>
          <w:sz w:val="30"/>
          <w:szCs w:val="30"/>
        </w:rPr>
        <w:t>一</w:t>
      </w:r>
      <w:r w:rsidRPr="000834C0">
        <w:rPr>
          <w:rFonts w:asciiTheme="minorEastAsia" w:hAnsiTheme="minorEastAsia" w:cs="Arial" w:hint="eastAsia"/>
          <w:kern w:val="0"/>
          <w:sz w:val="30"/>
          <w:szCs w:val="30"/>
        </w:rPr>
        <w:t>：</w:t>
      </w:r>
      <w:r w:rsidR="009A77F4">
        <w:rPr>
          <w:rFonts w:asciiTheme="minorEastAsia" w:hAnsiTheme="minorEastAsia" w:cs="Arial" w:hint="eastAsia"/>
          <w:kern w:val="0"/>
          <w:sz w:val="30"/>
          <w:szCs w:val="30"/>
        </w:rPr>
        <w:t>学校突发公共卫生事件应急处置流程图</w:t>
      </w:r>
    </w:p>
    <w:p w:rsidR="000834C0" w:rsidRPr="000834C0" w:rsidRDefault="000834C0" w:rsidP="000834C0">
      <w:pPr>
        <w:widowControl/>
        <w:shd w:val="clear" w:color="auto" w:fill="FFFFFF"/>
        <w:spacing w:line="360" w:lineRule="atLeast"/>
        <w:ind w:firstLine="600"/>
        <w:rPr>
          <w:rFonts w:cs="Arial"/>
          <w:kern w:val="0"/>
          <w:sz w:val="30"/>
          <w:szCs w:val="30"/>
        </w:rPr>
      </w:pPr>
      <w:r w:rsidRPr="000834C0">
        <w:rPr>
          <w:rFonts w:asciiTheme="minorEastAsia" w:hAnsiTheme="minorEastAsia" w:cs="Arial" w:hint="eastAsia"/>
          <w:kern w:val="0"/>
          <w:sz w:val="30"/>
          <w:szCs w:val="30"/>
        </w:rPr>
        <w:t>附件二：</w:t>
      </w:r>
      <w:r w:rsidRPr="000834C0">
        <w:rPr>
          <w:rFonts w:cs="Arial"/>
          <w:kern w:val="0"/>
          <w:sz w:val="30"/>
          <w:szCs w:val="30"/>
        </w:rPr>
        <w:t>学校突发公共卫生事件具体标准</w:t>
      </w:r>
    </w:p>
    <w:p w:rsidR="000834C0" w:rsidRPr="000834C0" w:rsidRDefault="000834C0" w:rsidP="000834C0">
      <w:pPr>
        <w:widowControl/>
        <w:shd w:val="clear" w:color="auto" w:fill="FFFFFF"/>
        <w:spacing w:line="360" w:lineRule="atLeast"/>
        <w:ind w:firstLine="600"/>
        <w:rPr>
          <w:rFonts w:cs="Arial"/>
          <w:kern w:val="0"/>
          <w:sz w:val="30"/>
          <w:szCs w:val="30"/>
        </w:rPr>
      </w:pPr>
      <w:r w:rsidRPr="000834C0">
        <w:rPr>
          <w:rFonts w:asciiTheme="minorEastAsia" w:hAnsiTheme="minorEastAsia" w:cs="Arial" w:hint="eastAsia"/>
          <w:kern w:val="0"/>
          <w:sz w:val="30"/>
          <w:szCs w:val="30"/>
        </w:rPr>
        <w:t>附件三：</w:t>
      </w:r>
      <w:r w:rsidRPr="000834C0">
        <w:rPr>
          <w:rFonts w:cs="Arial"/>
          <w:kern w:val="0"/>
          <w:sz w:val="30"/>
          <w:szCs w:val="30"/>
        </w:rPr>
        <w:t>食物中毒事件分级</w:t>
      </w:r>
    </w:p>
    <w:p w:rsidR="000834C0" w:rsidRPr="000834C0" w:rsidRDefault="000834C0" w:rsidP="000834C0">
      <w:pPr>
        <w:widowControl/>
        <w:rPr>
          <w:rFonts w:ascii="Simsun" w:eastAsia="宋体" w:hAnsi="Simsun" w:cs="宋体" w:hint="eastAsia"/>
          <w:color w:val="1F1F1F"/>
          <w:kern w:val="0"/>
          <w:sz w:val="27"/>
          <w:szCs w:val="27"/>
          <w:shd w:val="clear" w:color="auto" w:fill="FFFFFF"/>
        </w:rPr>
      </w:pPr>
    </w:p>
    <w:p w:rsidR="000834C0" w:rsidRPr="000834C0" w:rsidRDefault="000834C0" w:rsidP="00B245D2">
      <w:pPr>
        <w:rPr>
          <w:rFonts w:asciiTheme="minorEastAsia" w:hAnsiTheme="minorEastAsia"/>
          <w:b/>
          <w:sz w:val="30"/>
          <w:szCs w:val="30"/>
        </w:rPr>
      </w:pPr>
    </w:p>
    <w:p w:rsidR="000834C0" w:rsidRDefault="000834C0">
      <w:pPr>
        <w:rPr>
          <w:rFonts w:asciiTheme="minorEastAsia" w:hAnsiTheme="minorEastAsia"/>
          <w:sz w:val="30"/>
          <w:szCs w:val="30"/>
        </w:rPr>
      </w:pPr>
      <w:r>
        <w:rPr>
          <w:rFonts w:asciiTheme="minorEastAsia" w:hAnsiTheme="minorEastAsia" w:hint="eastAsia"/>
          <w:sz w:val="30"/>
          <w:szCs w:val="30"/>
        </w:rPr>
        <w:t xml:space="preserve">                               </w:t>
      </w: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9722CF" w:rsidRDefault="009722CF">
      <w:pPr>
        <w:rPr>
          <w:rFonts w:asciiTheme="minorEastAsia" w:hAnsiTheme="minorEastAsia"/>
          <w:sz w:val="30"/>
          <w:szCs w:val="30"/>
        </w:rPr>
      </w:pPr>
    </w:p>
    <w:p w:rsidR="000834C0" w:rsidRDefault="000834C0">
      <w:pPr>
        <w:rPr>
          <w:rFonts w:asciiTheme="minorEastAsia" w:hAnsiTheme="minorEastAsia"/>
          <w:sz w:val="30"/>
          <w:szCs w:val="30"/>
        </w:rPr>
      </w:pPr>
    </w:p>
    <w:p w:rsidR="000834C0" w:rsidRDefault="000834C0">
      <w:pPr>
        <w:rPr>
          <w:rFonts w:asciiTheme="minorEastAsia" w:hAnsiTheme="minorEastAsia"/>
          <w:sz w:val="30"/>
          <w:szCs w:val="30"/>
        </w:rPr>
      </w:pPr>
    </w:p>
    <w:p w:rsidR="00C61F3F" w:rsidRDefault="000834C0" w:rsidP="001B0EB1">
      <w:pPr>
        <w:ind w:firstLineChars="1500" w:firstLine="4500"/>
        <w:jc w:val="right"/>
        <w:rPr>
          <w:rFonts w:asciiTheme="minorEastAsia" w:hAnsiTheme="minorEastAsia"/>
          <w:sz w:val="30"/>
          <w:szCs w:val="30"/>
        </w:rPr>
      </w:pPr>
      <w:r>
        <w:rPr>
          <w:rFonts w:asciiTheme="minorEastAsia" w:hAnsiTheme="minorEastAsia" w:hint="eastAsia"/>
          <w:sz w:val="30"/>
          <w:szCs w:val="30"/>
        </w:rPr>
        <w:t xml:space="preserve">  后勤保障部</w:t>
      </w:r>
    </w:p>
    <w:p w:rsidR="004134CD" w:rsidRDefault="004134CD" w:rsidP="001B0EB1">
      <w:pPr>
        <w:ind w:firstLineChars="1900" w:firstLine="5700"/>
        <w:jc w:val="right"/>
        <w:rPr>
          <w:rFonts w:asciiTheme="minorEastAsia" w:hAnsiTheme="minorEastAsia"/>
          <w:sz w:val="30"/>
          <w:szCs w:val="30"/>
        </w:rPr>
      </w:pPr>
      <w:r>
        <w:rPr>
          <w:rFonts w:asciiTheme="minorEastAsia" w:hAnsiTheme="minorEastAsia" w:hint="eastAsia"/>
          <w:sz w:val="30"/>
          <w:szCs w:val="30"/>
        </w:rPr>
        <w:t>2019年2月</w:t>
      </w:r>
    </w:p>
    <w:p w:rsidR="009722CF" w:rsidRDefault="009722CF" w:rsidP="001B0EB1">
      <w:pPr>
        <w:ind w:firstLineChars="1900" w:firstLine="5700"/>
        <w:jc w:val="right"/>
        <w:rPr>
          <w:rFonts w:asciiTheme="minorEastAsia" w:hAnsiTheme="minorEastAsia"/>
          <w:sz w:val="30"/>
          <w:szCs w:val="30"/>
        </w:rPr>
      </w:pPr>
    </w:p>
    <w:p w:rsidR="009722CF" w:rsidRDefault="009722CF" w:rsidP="004134CD">
      <w:pPr>
        <w:ind w:firstLineChars="1900" w:firstLine="5700"/>
        <w:rPr>
          <w:rFonts w:asciiTheme="minorEastAsia" w:hAnsiTheme="minorEastAsia"/>
          <w:sz w:val="30"/>
          <w:szCs w:val="30"/>
        </w:rPr>
      </w:pPr>
    </w:p>
    <w:p w:rsidR="009722CF" w:rsidRDefault="009722CF" w:rsidP="004134CD">
      <w:pPr>
        <w:ind w:firstLineChars="1900" w:firstLine="5700"/>
        <w:rPr>
          <w:rFonts w:asciiTheme="minorEastAsia" w:hAnsiTheme="minorEastAsia"/>
          <w:sz w:val="30"/>
          <w:szCs w:val="30"/>
        </w:rPr>
      </w:pPr>
    </w:p>
    <w:p w:rsidR="009722CF" w:rsidRDefault="009722CF" w:rsidP="004134CD">
      <w:pPr>
        <w:ind w:firstLineChars="1900" w:firstLine="5700"/>
        <w:rPr>
          <w:rFonts w:asciiTheme="minorEastAsia" w:hAnsiTheme="minorEastAsia"/>
          <w:sz w:val="30"/>
          <w:szCs w:val="30"/>
        </w:rPr>
      </w:pPr>
    </w:p>
    <w:p w:rsidR="009722CF" w:rsidRDefault="009722CF" w:rsidP="004134CD">
      <w:pPr>
        <w:ind w:firstLineChars="1900" w:firstLine="5700"/>
        <w:rPr>
          <w:rFonts w:asciiTheme="minorEastAsia" w:hAnsiTheme="minorEastAsia"/>
          <w:sz w:val="30"/>
          <w:szCs w:val="30"/>
        </w:rPr>
      </w:pPr>
    </w:p>
    <w:p w:rsidR="009722CF" w:rsidRDefault="009722CF" w:rsidP="004134CD">
      <w:pPr>
        <w:ind w:firstLineChars="1900" w:firstLine="5700"/>
        <w:rPr>
          <w:rFonts w:asciiTheme="minorEastAsia" w:hAnsiTheme="minorEastAsia"/>
          <w:sz w:val="30"/>
          <w:szCs w:val="30"/>
        </w:rPr>
      </w:pPr>
    </w:p>
    <w:p w:rsidR="009722CF" w:rsidRDefault="009722CF" w:rsidP="004134CD">
      <w:pPr>
        <w:ind w:firstLineChars="1900" w:firstLine="5700"/>
        <w:rPr>
          <w:rFonts w:asciiTheme="minorEastAsia" w:hAnsiTheme="minorEastAsia"/>
          <w:sz w:val="30"/>
          <w:szCs w:val="30"/>
        </w:rPr>
      </w:pPr>
    </w:p>
    <w:p w:rsidR="009722CF" w:rsidRDefault="009722CF" w:rsidP="004134CD">
      <w:pPr>
        <w:ind w:firstLineChars="1900" w:firstLine="5700"/>
        <w:rPr>
          <w:rFonts w:asciiTheme="minorEastAsia" w:hAnsiTheme="minorEastAsia"/>
          <w:sz w:val="30"/>
          <w:szCs w:val="30"/>
        </w:rPr>
      </w:pPr>
    </w:p>
    <w:p w:rsidR="009722CF" w:rsidRDefault="009722CF" w:rsidP="004134CD">
      <w:pPr>
        <w:ind w:firstLineChars="1900" w:firstLine="5700"/>
        <w:rPr>
          <w:rFonts w:asciiTheme="minorEastAsia" w:hAnsiTheme="minorEastAsia"/>
          <w:sz w:val="30"/>
          <w:szCs w:val="30"/>
        </w:rPr>
      </w:pPr>
    </w:p>
    <w:p w:rsidR="00AB2A6A" w:rsidRDefault="00AB2A6A" w:rsidP="001B0EB1">
      <w:pPr>
        <w:rPr>
          <w:b/>
          <w:sz w:val="32"/>
          <w:szCs w:val="32"/>
        </w:rPr>
        <w:sectPr w:rsidR="00AB2A6A" w:rsidSect="001B0EB1">
          <w:pgSz w:w="11906" w:h="16838"/>
          <w:pgMar w:top="1440" w:right="1797" w:bottom="1440" w:left="1797" w:header="851" w:footer="992" w:gutter="0"/>
          <w:cols w:space="425"/>
          <w:docGrid w:linePitch="312"/>
        </w:sectPr>
      </w:pPr>
    </w:p>
    <w:p w:rsidR="001B0EB1" w:rsidRPr="000B738F" w:rsidRDefault="001B0EB1" w:rsidP="001B0EB1">
      <w:pPr>
        <w:rPr>
          <w:b/>
          <w:sz w:val="32"/>
          <w:szCs w:val="32"/>
        </w:rPr>
      </w:pPr>
      <w:r w:rsidRPr="000B738F">
        <w:rPr>
          <w:b/>
          <w:sz w:val="32"/>
          <w:szCs w:val="32"/>
        </w:rPr>
        <w:lastRenderedPageBreak/>
        <w:t>附件</w:t>
      </w:r>
      <w:r>
        <w:rPr>
          <w:rFonts w:hint="eastAsia"/>
          <w:b/>
          <w:sz w:val="32"/>
          <w:szCs w:val="32"/>
        </w:rPr>
        <w:t>一：</w:t>
      </w:r>
    </w:p>
    <w:p w:rsidR="009722CF" w:rsidRPr="000B738F" w:rsidRDefault="009722CF" w:rsidP="009722CF">
      <w:pPr>
        <w:rPr>
          <w:b/>
          <w:sz w:val="32"/>
          <w:szCs w:val="32"/>
        </w:rPr>
      </w:pPr>
    </w:p>
    <w:p w:rsidR="009722CF" w:rsidRDefault="009722CF" w:rsidP="009722CF">
      <w:pPr>
        <w:ind w:firstLineChars="50" w:firstLine="161"/>
        <w:jc w:val="left"/>
        <w:rPr>
          <w:b/>
          <w:sz w:val="32"/>
          <w:szCs w:val="32"/>
        </w:rPr>
      </w:pPr>
      <w:r>
        <w:rPr>
          <w:rFonts w:hint="eastAsia"/>
          <w:b/>
          <w:sz w:val="32"/>
          <w:szCs w:val="32"/>
        </w:rPr>
        <w:t xml:space="preserve">              </w:t>
      </w:r>
    </w:p>
    <w:p w:rsidR="009722CF" w:rsidRDefault="009722CF" w:rsidP="009722CF">
      <w:pPr>
        <w:jc w:val="center"/>
        <w:rPr>
          <w:b/>
          <w:sz w:val="32"/>
          <w:szCs w:val="32"/>
        </w:rPr>
      </w:pPr>
      <w:r w:rsidRPr="009F46CB">
        <w:rPr>
          <w:rFonts w:hint="eastAsia"/>
          <w:b/>
          <w:sz w:val="32"/>
          <w:szCs w:val="32"/>
        </w:rPr>
        <w:t>学校突发公共卫生事件应急处置流程图</w:t>
      </w:r>
    </w:p>
    <w:p w:rsidR="009722CF" w:rsidRDefault="005C7493" w:rsidP="009722CF">
      <w:pPr>
        <w:rPr>
          <w:sz w:val="24"/>
          <w:szCs w:val="24"/>
        </w:rPr>
      </w:pPr>
      <w:r>
        <w:rPr>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66pt;margin-top:13.05pt;width:0;height:171.55pt;z-index:251681792" o:connectortype="straight"/>
        </w:pict>
      </w:r>
      <w:r>
        <w:rPr>
          <w:noProof/>
          <w:sz w:val="24"/>
          <w:szCs w:val="24"/>
        </w:rPr>
        <w:pict>
          <v:shape id="_x0000_s1050" type="#_x0000_t32" style="position:absolute;left:0;text-align:left;margin-left:231pt;margin-top:13.05pt;width:33pt;height:0;z-index:251683840" o:connectortype="straight">
            <v:stroke endarrow="block"/>
          </v:shape>
        </w:pict>
      </w:r>
      <w:r>
        <w:rPr>
          <w:noProof/>
          <w:sz w:val="24"/>
          <w:szCs w:val="24"/>
        </w:rPr>
        <w:pict>
          <v:shape id="_x0000_s1046" type="#_x0000_t32" style="position:absolute;left:0;text-align:left;margin-left:66pt;margin-top:13.05pt;width:17.25pt;height:0;z-index:251679744"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64pt;margin-top:2.55pt;width:66.75pt;height:23.25pt;z-index:251660288">
            <v:textbox style="mso-next-textbox:#_x0000_s1027">
              <w:txbxContent>
                <w:p w:rsidR="009722CF" w:rsidRDefault="009722CF" w:rsidP="009722CF">
                  <w:r>
                    <w:rPr>
                      <w:rFonts w:hint="eastAsia"/>
                      <w:sz w:val="24"/>
                      <w:szCs w:val="24"/>
                    </w:rPr>
                    <w:t>个案治疗</w:t>
                  </w:r>
                </w:p>
              </w:txbxContent>
            </v:textbox>
          </v:shape>
        </w:pict>
      </w:r>
      <w:r>
        <w:rPr>
          <w:noProof/>
          <w:sz w:val="24"/>
          <w:szCs w:val="24"/>
        </w:rPr>
        <w:pict>
          <v:shape id="_x0000_s1026" type="#_x0000_t202" style="position:absolute;left:0;text-align:left;margin-left:83.25pt;margin-top:2.55pt;width:147.75pt;height:23.25pt;z-index:251659264">
            <v:textbox style="mso-next-textbox:#_x0000_s1026">
              <w:txbxContent>
                <w:p w:rsidR="009722CF" w:rsidRPr="00FE4582" w:rsidRDefault="009722CF" w:rsidP="009722CF">
                  <w:pPr>
                    <w:rPr>
                      <w:sz w:val="24"/>
                      <w:szCs w:val="24"/>
                    </w:rPr>
                  </w:pPr>
                  <w:r>
                    <w:rPr>
                      <w:rFonts w:hint="eastAsia"/>
                      <w:sz w:val="24"/>
                      <w:szCs w:val="24"/>
                    </w:rPr>
                    <w:t>不符合公共卫生事件标准</w:t>
                  </w:r>
                </w:p>
                <w:p w:rsidR="009722CF" w:rsidRPr="00FE4582" w:rsidRDefault="009722CF" w:rsidP="009722CF"/>
              </w:txbxContent>
            </v:textbox>
          </v:shape>
        </w:pict>
      </w:r>
      <w:r w:rsidR="009722CF">
        <w:rPr>
          <w:rFonts w:hint="eastAsia"/>
          <w:sz w:val="24"/>
          <w:szCs w:val="24"/>
        </w:rPr>
        <w:t xml:space="preserve">      </w:t>
      </w:r>
    </w:p>
    <w:p w:rsidR="009722CF" w:rsidRDefault="009722CF" w:rsidP="009722CF">
      <w:pPr>
        <w:rPr>
          <w:sz w:val="24"/>
          <w:szCs w:val="24"/>
        </w:rPr>
      </w:pPr>
    </w:p>
    <w:p w:rsidR="009722CF" w:rsidRDefault="005C7493" w:rsidP="009722CF">
      <w:pPr>
        <w:rPr>
          <w:sz w:val="24"/>
          <w:szCs w:val="24"/>
        </w:rPr>
      </w:pPr>
      <w:r>
        <w:rPr>
          <w:noProof/>
          <w:sz w:val="24"/>
          <w:szCs w:val="24"/>
        </w:rPr>
        <w:pict>
          <v:shape id="_x0000_s1031" type="#_x0000_t202" style="position:absolute;left:0;text-align:left;margin-left:376.5pt;margin-top:4.35pt;width:217.5pt;height:41.25pt;z-index:251664384">
            <v:textbox style="mso-next-textbox:#_x0000_s1031">
              <w:txbxContent>
                <w:p w:rsidR="009722CF" w:rsidRDefault="009722CF" w:rsidP="009722CF">
                  <w:r>
                    <w:rPr>
                      <w:rFonts w:hint="eastAsia"/>
                    </w:rPr>
                    <w:t>事件核实，</w:t>
                  </w:r>
                  <w:r>
                    <w:rPr>
                      <w:rFonts w:hint="eastAsia"/>
                    </w:rPr>
                    <w:t>2</w:t>
                  </w:r>
                  <w:r>
                    <w:rPr>
                      <w:rFonts w:hint="eastAsia"/>
                    </w:rPr>
                    <w:t>小时内上报区市场监督管理局</w:t>
                  </w:r>
                </w:p>
                <w:p w:rsidR="009722CF" w:rsidRDefault="009722CF" w:rsidP="009722CF">
                  <w:r>
                    <w:rPr>
                      <w:rFonts w:hint="eastAsia"/>
                    </w:rPr>
                    <w:t>狼山分局、市卫生监督所</w:t>
                  </w:r>
                </w:p>
              </w:txbxContent>
            </v:textbox>
          </v:shape>
        </w:pict>
      </w:r>
    </w:p>
    <w:p w:rsidR="009722CF" w:rsidRDefault="005C7493" w:rsidP="009722CF">
      <w:pPr>
        <w:rPr>
          <w:sz w:val="24"/>
          <w:szCs w:val="24"/>
        </w:rPr>
      </w:pPr>
      <w:r>
        <w:rPr>
          <w:noProof/>
          <w:sz w:val="24"/>
          <w:szCs w:val="24"/>
        </w:rPr>
        <w:pict>
          <v:shape id="_x0000_s1042" type="#_x0000_t202" style="position:absolute;left:0;text-align:left;margin-left:657.75pt;margin-top:9pt;width:63pt;height:21pt;z-index:251675648">
            <v:textbox style="mso-next-textbox:#_x0000_s1042">
              <w:txbxContent>
                <w:p w:rsidR="009722CF" w:rsidRDefault="009722CF" w:rsidP="009722CF">
                  <w:r>
                    <w:rPr>
                      <w:rFonts w:hint="eastAsia"/>
                    </w:rPr>
                    <w:t>食品原料</w:t>
                  </w:r>
                </w:p>
              </w:txbxContent>
            </v:textbox>
          </v:shape>
        </w:pict>
      </w:r>
      <w:r>
        <w:rPr>
          <w:noProof/>
          <w:sz w:val="24"/>
          <w:szCs w:val="24"/>
        </w:rPr>
        <w:pict>
          <v:shape id="_x0000_s1059" type="#_x0000_t32" style="position:absolute;left:0;text-align:left;margin-left:359.25pt;margin-top:9pt;width:.05pt;height:76.5pt;z-index:251693056" o:connectortype="straight"/>
        </w:pict>
      </w:r>
      <w:r>
        <w:rPr>
          <w:noProof/>
          <w:sz w:val="24"/>
          <w:szCs w:val="24"/>
        </w:rPr>
        <w:pict>
          <v:shape id="_x0000_s1056" type="#_x0000_t32" style="position:absolute;left:0;text-align:left;margin-left:359.25pt;margin-top:9pt;width:17.25pt;height:.75pt;z-index:251689984" o:connectortype="straight">
            <v:stroke endarrow="block"/>
          </v:shape>
        </w:pict>
      </w:r>
    </w:p>
    <w:p w:rsidR="009722CF" w:rsidRDefault="005C7493" w:rsidP="009722CF">
      <w:pPr>
        <w:rPr>
          <w:sz w:val="24"/>
          <w:szCs w:val="24"/>
        </w:rPr>
      </w:pPr>
      <w:r>
        <w:rPr>
          <w:noProof/>
          <w:sz w:val="24"/>
          <w:szCs w:val="24"/>
        </w:rPr>
        <w:pict>
          <v:shape id="_x0000_s1030" type="#_x0000_t202" style="position:absolute;left:0;text-align:left;margin-left:264pt;margin-top:12.15pt;width:69pt;height:39.75pt;z-index:251663360">
            <v:textbox style="mso-next-textbox:#_x0000_s1030">
              <w:txbxContent>
                <w:p w:rsidR="009722CF" w:rsidRPr="00E27503" w:rsidRDefault="009722CF" w:rsidP="009722CF">
                  <w:pPr>
                    <w:rPr>
                      <w:szCs w:val="21"/>
                    </w:rPr>
                  </w:pPr>
                  <w:r w:rsidRPr="00E27503">
                    <w:rPr>
                      <w:rFonts w:hint="eastAsia"/>
                      <w:szCs w:val="21"/>
                    </w:rPr>
                    <w:t>食物中毒</w:t>
                  </w:r>
                  <w:r>
                    <w:rPr>
                      <w:rFonts w:hint="eastAsia"/>
                      <w:szCs w:val="21"/>
                    </w:rPr>
                    <w:t>公共卫生事件</w:t>
                  </w:r>
                </w:p>
              </w:txbxContent>
            </v:textbox>
          </v:shape>
        </w:pict>
      </w:r>
      <w:r>
        <w:rPr>
          <w:noProof/>
          <w:sz w:val="24"/>
          <w:szCs w:val="24"/>
        </w:rPr>
        <w:pict>
          <v:shape id="_x0000_s1028" type="#_x0000_t202" style="position:absolute;left:0;text-align:left;margin-left:-59.25pt;margin-top:4.65pt;width:111.75pt;height:54pt;z-index:251661312">
            <v:textbox style="mso-next-textbox:#_x0000_s1028">
              <w:txbxContent>
                <w:p w:rsidR="009722CF" w:rsidRDefault="009722CF" w:rsidP="009722CF">
                  <w:r>
                    <w:rPr>
                      <w:rFonts w:hint="eastAsia"/>
                    </w:rPr>
                    <w:t>传染病疫情报告人接班级辅导员上报</w:t>
                  </w:r>
                  <w:proofErr w:type="gramStart"/>
                  <w:r>
                    <w:rPr>
                      <w:rFonts w:hint="eastAsia"/>
                    </w:rPr>
                    <w:t>或疾控部门</w:t>
                  </w:r>
                  <w:proofErr w:type="gramEnd"/>
                  <w:r>
                    <w:rPr>
                      <w:rFonts w:hint="eastAsia"/>
                    </w:rPr>
                    <w:t>通知</w:t>
                  </w:r>
                </w:p>
              </w:txbxContent>
            </v:textbox>
          </v:shape>
        </w:pict>
      </w:r>
      <w:r>
        <w:rPr>
          <w:noProof/>
          <w:sz w:val="24"/>
          <w:szCs w:val="24"/>
        </w:rPr>
        <w:pict>
          <v:shape id="_x0000_s1075" type="#_x0000_t32" style="position:absolute;left:0;text-align:left;margin-left:636.75pt;margin-top:4.65pt;width:0;height:111pt;z-index:251709440" o:connectortype="straight"/>
        </w:pict>
      </w:r>
      <w:r>
        <w:rPr>
          <w:noProof/>
          <w:sz w:val="24"/>
          <w:szCs w:val="24"/>
        </w:rPr>
        <w:pict>
          <v:shape id="_x0000_s1071" type="#_x0000_t32" style="position:absolute;left:0;text-align:left;margin-left:636.75pt;margin-top:4.65pt;width:21pt;height:0;z-index:251705344" o:connectortype="straight">
            <v:stroke endarrow="block"/>
          </v:shape>
        </w:pict>
      </w:r>
    </w:p>
    <w:p w:rsidR="009722CF" w:rsidRDefault="005C7493" w:rsidP="009722CF">
      <w:pPr>
        <w:rPr>
          <w:sz w:val="24"/>
          <w:szCs w:val="24"/>
        </w:rPr>
      </w:pPr>
      <w:r>
        <w:rPr>
          <w:noProof/>
          <w:sz w:val="24"/>
          <w:szCs w:val="24"/>
        </w:rPr>
        <w:pict>
          <v:shape id="_x0000_s1043" type="#_x0000_t202" style="position:absolute;left:0;text-align:left;margin-left:657.75pt;margin-top:7.05pt;width:63pt;height:21.75pt;z-index:251676672">
            <v:textbox style="mso-next-textbox:#_x0000_s1043">
              <w:txbxContent>
                <w:p w:rsidR="009722CF" w:rsidRDefault="009722CF" w:rsidP="009722CF">
                  <w:r>
                    <w:rPr>
                      <w:rFonts w:hint="eastAsia"/>
                    </w:rPr>
                    <w:t>工艺配方</w:t>
                  </w:r>
                </w:p>
              </w:txbxContent>
            </v:textbox>
          </v:shape>
        </w:pict>
      </w:r>
      <w:r>
        <w:rPr>
          <w:noProof/>
          <w:sz w:val="24"/>
          <w:szCs w:val="24"/>
        </w:rPr>
        <w:pict>
          <v:shape id="_x0000_s1032" type="#_x0000_t202" style="position:absolute;left:0;text-align:left;margin-left:376.55pt;margin-top:7.05pt;width:123.75pt;height:21.75pt;z-index:251665408">
            <v:textbox style="mso-next-textbox:#_x0000_s1032">
              <w:txbxContent>
                <w:p w:rsidR="009722CF" w:rsidRDefault="009722CF" w:rsidP="009722CF">
                  <w:r>
                    <w:rPr>
                      <w:rFonts w:hint="eastAsia"/>
                    </w:rPr>
                    <w:t>立即送至医院积极救治</w:t>
                  </w:r>
                </w:p>
              </w:txbxContent>
            </v:textbox>
          </v:shape>
        </w:pict>
      </w:r>
    </w:p>
    <w:p w:rsidR="009722CF" w:rsidRDefault="005C7493" w:rsidP="009722CF">
      <w:pPr>
        <w:rPr>
          <w:sz w:val="24"/>
          <w:szCs w:val="24"/>
        </w:rPr>
      </w:pPr>
      <w:r>
        <w:rPr>
          <w:noProof/>
          <w:sz w:val="24"/>
          <w:szCs w:val="24"/>
        </w:rPr>
        <w:pict>
          <v:shape id="_x0000_s1054" type="#_x0000_t32" style="position:absolute;left:0;text-align:left;margin-left:247.5pt;margin-top:1.95pt;width:.05pt;height:188.05pt;z-index:251687936" o:connectortype="straight"/>
        </w:pict>
      </w:r>
      <w:r>
        <w:rPr>
          <w:noProof/>
          <w:sz w:val="24"/>
          <w:szCs w:val="24"/>
        </w:rPr>
        <w:pict>
          <v:shape id="_x0000_s1049" type="#_x0000_t32" style="position:absolute;left:0;text-align:left;margin-left:52.5pt;margin-top:7.95pt;width:13.5pt;height:.05pt;z-index:251682816" o:connectortype="straight">
            <v:stroke endarrow="block"/>
          </v:shape>
        </w:pict>
      </w:r>
      <w:r>
        <w:rPr>
          <w:noProof/>
          <w:sz w:val="24"/>
          <w:szCs w:val="24"/>
        </w:rPr>
        <w:pict>
          <v:shape id="_x0000_s1072" type="#_x0000_t32" style="position:absolute;left:0;text-align:left;margin-left:636.75pt;margin-top:1.95pt;width:21pt;height:0;z-index:251706368" o:connectortype="straight">
            <v:stroke endarrow="block"/>
          </v:shape>
        </w:pict>
      </w:r>
      <w:r>
        <w:rPr>
          <w:noProof/>
          <w:sz w:val="24"/>
          <w:szCs w:val="24"/>
        </w:rPr>
        <w:pict>
          <v:shape id="_x0000_s1057" type="#_x0000_t32" style="position:absolute;left:0;text-align:left;margin-left:359.3pt;margin-top:1.95pt;width:17.25pt;height:0;z-index:251691008" o:connectortype="straight">
            <v:stroke endarrow="block"/>
          </v:shape>
        </w:pict>
      </w:r>
      <w:r>
        <w:rPr>
          <w:noProof/>
          <w:sz w:val="24"/>
          <w:szCs w:val="24"/>
        </w:rPr>
        <w:pict>
          <v:shape id="_x0000_s1060" type="#_x0000_t32" style="position:absolute;left:0;text-align:left;margin-left:333pt;margin-top:1.95pt;width:26.25pt;height:0;z-index:251694080" o:connectortype="straight">
            <v:stroke endarrow="block"/>
          </v:shape>
        </w:pict>
      </w:r>
      <w:r>
        <w:rPr>
          <w:noProof/>
          <w:sz w:val="24"/>
          <w:szCs w:val="24"/>
        </w:rPr>
        <w:pict>
          <v:shape id="_x0000_s1051" type="#_x0000_t32" style="position:absolute;left:0;text-align:left;margin-left:247.5pt;margin-top:1.95pt;width:16.5pt;height:0;z-index:251684864" o:connectortype="straight">
            <v:stroke endarrow="block"/>
          </v:shape>
        </w:pict>
      </w:r>
    </w:p>
    <w:p w:rsidR="009722CF" w:rsidRDefault="005C7493" w:rsidP="009722CF">
      <w:pPr>
        <w:rPr>
          <w:sz w:val="24"/>
          <w:szCs w:val="24"/>
        </w:rPr>
      </w:pPr>
      <w:r>
        <w:rPr>
          <w:noProof/>
          <w:sz w:val="24"/>
          <w:szCs w:val="24"/>
        </w:rPr>
        <w:pict>
          <v:shape id="_x0000_s1061" type="#_x0000_t32" style="position:absolute;left:0;text-align:left;margin-left:296.25pt;margin-top:7.95pt;width:.05pt;height:40.8pt;z-index:251695104" o:connectortype="straight">
            <v:stroke endarrow="block"/>
          </v:shape>
        </w:pict>
      </w:r>
      <w:r>
        <w:rPr>
          <w:noProof/>
          <w:sz w:val="24"/>
          <w:szCs w:val="24"/>
        </w:rPr>
        <w:pict>
          <v:shape id="_x0000_s1044" type="#_x0000_t202" style="position:absolute;left:0;text-align:left;margin-left:657.75pt;margin-top:5.1pt;width:85.5pt;height:36.75pt;z-index:251677696">
            <v:textbox style="mso-next-textbox:#_x0000_s1044">
              <w:txbxContent>
                <w:p w:rsidR="009722CF" w:rsidRDefault="009722CF" w:rsidP="009722CF">
                  <w:r>
                    <w:rPr>
                      <w:rFonts w:hint="eastAsia"/>
                    </w:rPr>
                    <w:t>食品加工过程</w:t>
                  </w:r>
                </w:p>
                <w:p w:rsidR="009722CF" w:rsidRDefault="009722CF" w:rsidP="009722CF">
                  <w:r>
                    <w:rPr>
                      <w:rFonts w:hint="eastAsia"/>
                    </w:rPr>
                    <w:t>和环境</w:t>
                  </w:r>
                </w:p>
              </w:txbxContent>
            </v:textbox>
          </v:shape>
        </w:pict>
      </w:r>
      <w:r>
        <w:rPr>
          <w:noProof/>
          <w:sz w:val="24"/>
          <w:szCs w:val="24"/>
        </w:rPr>
        <w:pict>
          <v:shape id="_x0000_s1033" type="#_x0000_t202" style="position:absolute;left:0;text-align:left;margin-left:376.5pt;margin-top:5.1pt;width:223.5pt;height:36.75pt;z-index:251666432">
            <v:textbox style="mso-next-textbox:#_x0000_s1033">
              <w:txbxContent>
                <w:p w:rsidR="009722CF" w:rsidRDefault="009722CF" w:rsidP="009722CF">
                  <w:r>
                    <w:rPr>
                      <w:rFonts w:hint="eastAsia"/>
                    </w:rPr>
                    <w:t>封存可疑食品留样</w:t>
                  </w:r>
                </w:p>
                <w:p w:rsidR="009722CF" w:rsidRDefault="009722CF" w:rsidP="009722CF">
                  <w:r>
                    <w:rPr>
                      <w:rFonts w:hint="eastAsia"/>
                    </w:rPr>
                    <w:t>对可疑中毒食品生产经营各个环节进行调查</w:t>
                  </w:r>
                </w:p>
              </w:txbxContent>
            </v:textbox>
          </v:shape>
        </w:pict>
      </w:r>
    </w:p>
    <w:p w:rsidR="009722CF" w:rsidRDefault="005C7493" w:rsidP="009722CF">
      <w:pPr>
        <w:rPr>
          <w:sz w:val="24"/>
          <w:szCs w:val="24"/>
        </w:rPr>
      </w:pPr>
      <w:r>
        <w:rPr>
          <w:noProof/>
          <w:sz w:val="24"/>
          <w:szCs w:val="24"/>
        </w:rPr>
        <w:pict>
          <v:shape id="_x0000_s1058" type="#_x0000_t32" style="position:absolute;left:0;text-align:left;margin-left:359.3pt;margin-top:12.3pt;width:17.25pt;height:.05pt;z-index:251692032" o:connectortype="straight">
            <v:stroke endarrow="block"/>
          </v:shape>
        </w:pict>
      </w:r>
      <w:r>
        <w:rPr>
          <w:noProof/>
          <w:sz w:val="24"/>
          <w:szCs w:val="24"/>
        </w:rPr>
        <w:pict>
          <v:shape id="_x0000_s1076" type="#_x0000_t32" style="position:absolute;left:0;text-align:left;margin-left:600pt;margin-top:7.45pt;width:36.75pt;height:.05pt;z-index:251710464" o:connectortype="straight">
            <v:stroke endarrow="block"/>
          </v:shape>
        </w:pict>
      </w:r>
      <w:r>
        <w:rPr>
          <w:noProof/>
          <w:sz w:val="24"/>
          <w:szCs w:val="24"/>
        </w:rPr>
        <w:pict>
          <v:shape id="_x0000_s1073" type="#_x0000_t32" style="position:absolute;left:0;text-align:left;margin-left:636.75pt;margin-top:7.5pt;width:21pt;height:0;z-index:251707392" o:connectortype="straight">
            <v:stroke endarrow="block"/>
          </v:shape>
        </w:pict>
      </w:r>
    </w:p>
    <w:p w:rsidR="009722CF" w:rsidRDefault="009722CF" w:rsidP="009722CF">
      <w:pPr>
        <w:rPr>
          <w:sz w:val="24"/>
          <w:szCs w:val="24"/>
        </w:rPr>
      </w:pPr>
    </w:p>
    <w:p w:rsidR="009722CF" w:rsidRDefault="005C7493" w:rsidP="009722CF">
      <w:pPr>
        <w:rPr>
          <w:sz w:val="24"/>
          <w:szCs w:val="24"/>
        </w:rPr>
      </w:pPr>
      <w:r>
        <w:rPr>
          <w:noProof/>
          <w:sz w:val="24"/>
          <w:szCs w:val="24"/>
        </w:rPr>
        <w:pict>
          <v:shape id="_x0000_s1045" type="#_x0000_t202" style="position:absolute;left:0;text-align:left;margin-left:657.75pt;margin-top:4.8pt;width:90pt;height:37.5pt;z-index:251678720">
            <v:textbox style="mso-next-textbox:#_x0000_s1045">
              <w:txbxContent>
                <w:p w:rsidR="009722CF" w:rsidRDefault="009722CF" w:rsidP="009722CF">
                  <w:r>
                    <w:rPr>
                      <w:rFonts w:hint="eastAsia"/>
                    </w:rPr>
                    <w:t>从业人员健康证及卫生习惯</w:t>
                  </w:r>
                </w:p>
              </w:txbxContent>
            </v:textbox>
          </v:shape>
        </w:pict>
      </w:r>
      <w:r>
        <w:rPr>
          <w:noProof/>
          <w:sz w:val="24"/>
          <w:szCs w:val="24"/>
        </w:rPr>
        <w:pict>
          <v:shape id="_x0000_s1034" type="#_x0000_t202" style="position:absolute;left:0;text-align:left;margin-left:264pt;margin-top:4.8pt;width:78.75pt;height:71.25pt;z-index:251667456">
            <v:textbox style="mso-next-textbox:#_x0000_s1034">
              <w:txbxContent>
                <w:p w:rsidR="009722CF" w:rsidRDefault="009722CF" w:rsidP="009722CF">
                  <w:r>
                    <w:rPr>
                      <w:rFonts w:hint="eastAsia"/>
                    </w:rPr>
                    <w:t>按后勤保障部分管领导、校分管领导的顺序逐级上报</w:t>
                  </w:r>
                </w:p>
              </w:txbxContent>
            </v:textbox>
          </v:shape>
        </w:pict>
      </w:r>
    </w:p>
    <w:p w:rsidR="009722CF" w:rsidRDefault="005C7493" w:rsidP="009722CF">
      <w:pPr>
        <w:rPr>
          <w:sz w:val="24"/>
          <w:szCs w:val="24"/>
        </w:rPr>
      </w:pPr>
      <w:r>
        <w:rPr>
          <w:noProof/>
          <w:sz w:val="24"/>
          <w:szCs w:val="24"/>
        </w:rPr>
        <w:pict>
          <v:shape id="_x0000_s1074" type="#_x0000_t32" style="position:absolute;left:0;text-align:left;margin-left:636.75pt;margin-top:13.15pt;width:21pt;height:0;z-index:251708416" o:connectortype="straight">
            <v:stroke endarrow="block"/>
          </v:shape>
        </w:pict>
      </w:r>
      <w:r>
        <w:rPr>
          <w:noProof/>
          <w:sz w:val="24"/>
          <w:szCs w:val="24"/>
        </w:rPr>
        <w:pict>
          <v:shape id="_x0000_s1029" type="#_x0000_t202" style="position:absolute;left:0;text-align:left;margin-left:83.25pt;margin-top:13.95pt;width:139.5pt;height:23.25pt;z-index:251662336">
            <v:textbox style="mso-next-textbox:#_x0000_s1029">
              <w:txbxContent>
                <w:p w:rsidR="009722CF" w:rsidRPr="00FE4582" w:rsidRDefault="009722CF" w:rsidP="009722CF">
                  <w:pPr>
                    <w:rPr>
                      <w:sz w:val="24"/>
                      <w:szCs w:val="24"/>
                    </w:rPr>
                  </w:pPr>
                  <w:r>
                    <w:rPr>
                      <w:rFonts w:hint="eastAsia"/>
                      <w:sz w:val="24"/>
                      <w:szCs w:val="24"/>
                    </w:rPr>
                    <w:t>符合公共卫生事件</w:t>
                  </w:r>
                  <w:proofErr w:type="gramStart"/>
                  <w:r>
                    <w:rPr>
                      <w:rFonts w:hint="eastAsia"/>
                      <w:sz w:val="24"/>
                      <w:szCs w:val="24"/>
                    </w:rPr>
                    <w:t>标准标准</w:t>
                  </w:r>
                  <w:r w:rsidRPr="00FE4582">
                    <w:rPr>
                      <w:rFonts w:hint="eastAsia"/>
                      <w:sz w:val="24"/>
                      <w:szCs w:val="24"/>
                    </w:rPr>
                    <w:t>标准</w:t>
                  </w:r>
                  <w:proofErr w:type="gramEnd"/>
                </w:p>
              </w:txbxContent>
            </v:textbox>
          </v:shape>
        </w:pict>
      </w:r>
    </w:p>
    <w:p w:rsidR="009722CF" w:rsidRDefault="005C7493" w:rsidP="009722CF">
      <w:pPr>
        <w:rPr>
          <w:sz w:val="24"/>
          <w:szCs w:val="24"/>
        </w:rPr>
      </w:pPr>
      <w:r>
        <w:rPr>
          <w:noProof/>
          <w:sz w:val="24"/>
          <w:szCs w:val="24"/>
        </w:rPr>
        <w:pict>
          <v:shape id="_x0000_s1055" type="#_x0000_t32" style="position:absolute;left:0;text-align:left;margin-left:222.75pt;margin-top:8.85pt;width:24.75pt;height:0;z-index:251688960" o:connectortype="straight">
            <v:stroke endarrow="block"/>
          </v:shape>
        </w:pict>
      </w:r>
      <w:r>
        <w:rPr>
          <w:noProof/>
          <w:sz w:val="24"/>
          <w:szCs w:val="24"/>
        </w:rPr>
        <w:pict>
          <v:shape id="_x0000_s1052" type="#_x0000_t32" style="position:absolute;left:0;text-align:left;margin-left:247.5pt;margin-top:8.85pt;width:16.5pt;height:0;z-index:251685888" o:connectortype="straight">
            <v:stroke endarrow="block"/>
          </v:shape>
        </w:pict>
      </w:r>
      <w:r>
        <w:rPr>
          <w:noProof/>
          <w:sz w:val="24"/>
          <w:szCs w:val="24"/>
        </w:rPr>
        <w:pict>
          <v:shape id="_x0000_s1047" type="#_x0000_t32" style="position:absolute;left:0;text-align:left;margin-left:66pt;margin-top:8.85pt;width:17.25pt;height:0;z-index:251680768" o:connectortype="straight">
            <v:stroke endarrow="block"/>
          </v:shape>
        </w:pict>
      </w:r>
      <w:r>
        <w:rPr>
          <w:noProof/>
          <w:sz w:val="24"/>
          <w:szCs w:val="24"/>
        </w:rPr>
        <w:pict>
          <v:shape id="_x0000_s1036" type="#_x0000_t202" style="position:absolute;left:0;text-align:left;margin-left:376.5pt;margin-top:8.85pt;width:254.25pt;height:20.25pt;z-index:251669504">
            <v:textbox style="mso-next-textbox:#_x0000_s1036">
              <w:txbxContent>
                <w:p w:rsidR="009722CF" w:rsidRDefault="009722CF" w:rsidP="009722CF">
                  <w:r>
                    <w:rPr>
                      <w:rFonts w:hint="eastAsia"/>
                    </w:rPr>
                    <w:t>事件核实，</w:t>
                  </w:r>
                  <w:r>
                    <w:rPr>
                      <w:rFonts w:hint="eastAsia"/>
                    </w:rPr>
                    <w:t>2</w:t>
                  </w:r>
                  <w:r>
                    <w:rPr>
                      <w:rFonts w:hint="eastAsia"/>
                    </w:rPr>
                    <w:t>小时内上报区疾控、市疾控、卫健委</w:t>
                  </w:r>
                </w:p>
              </w:txbxContent>
            </v:textbox>
          </v:shape>
        </w:pict>
      </w:r>
    </w:p>
    <w:p w:rsidR="009722CF" w:rsidRDefault="005C7493" w:rsidP="009722CF">
      <w:pPr>
        <w:rPr>
          <w:sz w:val="24"/>
          <w:szCs w:val="24"/>
        </w:rPr>
      </w:pPr>
      <w:r>
        <w:rPr>
          <w:noProof/>
          <w:sz w:val="24"/>
          <w:szCs w:val="24"/>
        </w:rPr>
        <w:pict>
          <v:shape id="_x0000_s1069" type="#_x0000_t32" style="position:absolute;left:0;text-align:left;margin-left:365.25pt;margin-top:6pt;width:0;height:157.6pt;z-index:251703296" o:connectortype="straight"/>
        </w:pict>
      </w:r>
      <w:r>
        <w:rPr>
          <w:noProof/>
          <w:sz w:val="24"/>
          <w:szCs w:val="24"/>
        </w:rPr>
        <w:pict>
          <v:shape id="_x0000_s1063" type="#_x0000_t32" style="position:absolute;left:0;text-align:left;margin-left:365.25pt;margin-top:6pt;width:11.25pt;height:0;z-index:251697152" o:connectortype="straight">
            <v:stroke endarrow="block"/>
          </v:shape>
        </w:pict>
      </w:r>
    </w:p>
    <w:p w:rsidR="009722CF" w:rsidRDefault="005C7493" w:rsidP="009722CF">
      <w:pPr>
        <w:rPr>
          <w:sz w:val="24"/>
          <w:szCs w:val="24"/>
        </w:rPr>
      </w:pPr>
      <w:r>
        <w:rPr>
          <w:noProof/>
          <w:sz w:val="24"/>
          <w:szCs w:val="24"/>
        </w:rPr>
        <w:pict>
          <v:shape id="_x0000_s1037" type="#_x0000_t202" style="position:absolute;left:0;text-align:left;margin-left:376.5pt;margin-top:9.15pt;width:128.25pt;height:19.5pt;z-index:251670528">
            <v:textbox style="mso-next-textbox:#_x0000_s1037">
              <w:txbxContent>
                <w:p w:rsidR="009722CF" w:rsidRDefault="009722CF" w:rsidP="009722CF">
                  <w:r>
                    <w:rPr>
                      <w:rFonts w:hint="eastAsia"/>
                    </w:rPr>
                    <w:t>患者专科医院隔离治疗</w:t>
                  </w:r>
                </w:p>
              </w:txbxContent>
            </v:textbox>
          </v:shape>
        </w:pict>
      </w:r>
    </w:p>
    <w:p w:rsidR="009722CF" w:rsidRDefault="005C7493" w:rsidP="009722CF">
      <w:pPr>
        <w:rPr>
          <w:sz w:val="24"/>
          <w:szCs w:val="24"/>
        </w:rPr>
      </w:pPr>
      <w:r>
        <w:rPr>
          <w:noProof/>
          <w:sz w:val="24"/>
          <w:szCs w:val="24"/>
        </w:rPr>
        <w:pict>
          <v:shape id="_x0000_s1062" type="#_x0000_t32" style="position:absolute;left:0;text-align:left;margin-left:297.75pt;margin-top:1.95pt;width:.75pt;height:27.95pt;flip:x y;z-index:251696128" o:connectortype="straight">
            <v:stroke endarrow="block"/>
          </v:shape>
        </w:pict>
      </w:r>
      <w:r>
        <w:rPr>
          <w:noProof/>
          <w:sz w:val="24"/>
          <w:szCs w:val="24"/>
        </w:rPr>
        <w:pict>
          <v:shape id="_x0000_s1064" type="#_x0000_t32" style="position:absolute;left:0;text-align:left;margin-left:365.25pt;margin-top:4.8pt;width:11.3pt;height:0;z-index:251698176" o:connectortype="straight">
            <v:stroke endarrow="block"/>
          </v:shape>
        </w:pict>
      </w:r>
    </w:p>
    <w:p w:rsidR="009722CF" w:rsidRDefault="005C7493" w:rsidP="009722CF">
      <w:pPr>
        <w:rPr>
          <w:sz w:val="24"/>
          <w:szCs w:val="24"/>
        </w:rPr>
      </w:pPr>
      <w:r>
        <w:rPr>
          <w:noProof/>
          <w:sz w:val="24"/>
          <w:szCs w:val="24"/>
        </w:rPr>
        <w:pict>
          <v:shape id="_x0000_s1038" type="#_x0000_t202" style="position:absolute;left:0;text-align:left;margin-left:376.5pt;margin-top:7.95pt;width:167.25pt;height:23.25pt;z-index:251671552">
            <v:textbox style="mso-next-textbox:#_x0000_s1038">
              <w:txbxContent>
                <w:p w:rsidR="009722CF" w:rsidRDefault="009722CF" w:rsidP="009722CF">
                  <w:r>
                    <w:rPr>
                      <w:rFonts w:hint="eastAsia"/>
                    </w:rPr>
                    <w:t>流行病学调查、密切接触者筛查</w:t>
                  </w:r>
                </w:p>
              </w:txbxContent>
            </v:textbox>
          </v:shape>
        </w:pict>
      </w:r>
    </w:p>
    <w:p w:rsidR="009722CF" w:rsidRDefault="005C7493" w:rsidP="009722CF">
      <w:pPr>
        <w:rPr>
          <w:sz w:val="24"/>
          <w:szCs w:val="24"/>
        </w:rPr>
      </w:pPr>
      <w:r>
        <w:rPr>
          <w:noProof/>
          <w:sz w:val="24"/>
          <w:szCs w:val="24"/>
        </w:rPr>
        <w:pict>
          <v:shape id="_x0000_s1065" type="#_x0000_t32" style="position:absolute;left:0;text-align:left;margin-left:365.25pt;margin-top:5.85pt;width:11.3pt;height:0;z-index:251699200" o:connectortype="straight">
            <v:stroke endarrow="block"/>
          </v:shape>
        </w:pict>
      </w:r>
      <w:r>
        <w:rPr>
          <w:noProof/>
          <w:sz w:val="24"/>
          <w:szCs w:val="24"/>
        </w:rPr>
        <w:pict>
          <v:shape id="_x0000_s1035" type="#_x0000_t202" style="position:absolute;left:0;text-align:left;margin-left:264pt;margin-top:.6pt;width:82.5pt;height:36.75pt;z-index:251668480">
            <v:textbox style="mso-next-textbox:#_x0000_s1035">
              <w:txbxContent>
                <w:p w:rsidR="009722CF" w:rsidRDefault="009722CF" w:rsidP="009722CF">
                  <w:r>
                    <w:rPr>
                      <w:rFonts w:hint="eastAsia"/>
                    </w:rPr>
                    <w:t>传染病突发公共卫生事件</w:t>
                  </w:r>
                </w:p>
              </w:txbxContent>
            </v:textbox>
          </v:shape>
        </w:pict>
      </w:r>
    </w:p>
    <w:p w:rsidR="009722CF" w:rsidRDefault="005C7493" w:rsidP="009722CF">
      <w:pPr>
        <w:rPr>
          <w:sz w:val="24"/>
          <w:szCs w:val="24"/>
        </w:rPr>
      </w:pPr>
      <w:r>
        <w:rPr>
          <w:noProof/>
          <w:sz w:val="24"/>
          <w:szCs w:val="24"/>
        </w:rPr>
        <w:pict>
          <v:shape id="_x0000_s1070" type="#_x0000_t32" style="position:absolute;left:0;text-align:left;margin-left:346.5pt;margin-top:5.25pt;width:18.75pt;height:0;z-index:251704320" o:connectortype="straight">
            <v:stroke endarrow="block"/>
          </v:shape>
        </w:pict>
      </w:r>
      <w:r>
        <w:rPr>
          <w:noProof/>
          <w:sz w:val="24"/>
          <w:szCs w:val="24"/>
        </w:rPr>
        <w:pict>
          <v:shape id="_x0000_s1039" type="#_x0000_t202" style="position:absolute;left:0;text-align:left;margin-left:376.5pt;margin-top:14.25pt;width:116.25pt;height:21pt;z-index:251672576">
            <v:textbox style="mso-next-textbox:#_x0000_s1039">
              <w:txbxContent>
                <w:p w:rsidR="009722CF" w:rsidRDefault="009722CF" w:rsidP="009722CF">
                  <w:r>
                    <w:rPr>
                      <w:rFonts w:hint="eastAsia"/>
                    </w:rPr>
                    <w:t>健康教育与心理疏导</w:t>
                  </w:r>
                </w:p>
              </w:txbxContent>
            </v:textbox>
          </v:shape>
        </w:pict>
      </w:r>
    </w:p>
    <w:p w:rsidR="009722CF" w:rsidRDefault="005C7493" w:rsidP="009722CF">
      <w:pPr>
        <w:rPr>
          <w:sz w:val="24"/>
          <w:szCs w:val="24"/>
        </w:rPr>
      </w:pPr>
      <w:r>
        <w:rPr>
          <w:noProof/>
          <w:sz w:val="24"/>
          <w:szCs w:val="24"/>
        </w:rPr>
        <w:pict>
          <v:shape id="_x0000_s1053" type="#_x0000_t32" style="position:absolute;left:0;text-align:left;margin-left:247.5pt;margin-top:-.45pt;width:16.5pt;height:.05pt;z-index:251686912" o:connectortype="straight">
            <v:stroke endarrow="block"/>
          </v:shape>
        </w:pict>
      </w:r>
      <w:r>
        <w:rPr>
          <w:noProof/>
          <w:sz w:val="24"/>
          <w:szCs w:val="24"/>
        </w:rPr>
        <w:pict>
          <v:shape id="_x0000_s1066" type="#_x0000_t32" style="position:absolute;left:0;text-align:left;margin-left:365.25pt;margin-top:9.9pt;width:11.3pt;height:0;z-index:251700224" o:connectortype="straight">
            <v:stroke endarrow="block"/>
          </v:shape>
        </w:pict>
      </w:r>
    </w:p>
    <w:p w:rsidR="009722CF" w:rsidRDefault="005C7493" w:rsidP="009722CF">
      <w:pPr>
        <w:rPr>
          <w:sz w:val="24"/>
          <w:szCs w:val="24"/>
        </w:rPr>
      </w:pPr>
      <w:r>
        <w:rPr>
          <w:noProof/>
          <w:sz w:val="24"/>
          <w:szCs w:val="24"/>
        </w:rPr>
        <w:pict>
          <v:shape id="_x0000_s1068" type="#_x0000_t32" style="position:absolute;left:0;text-align:left;margin-left:365.25pt;margin-top:61.05pt;width:11.25pt;height:.75pt;flip:y;z-index:251702272" o:connectortype="straight">
            <v:stroke endarrow="block"/>
          </v:shape>
        </w:pict>
      </w:r>
      <w:r>
        <w:rPr>
          <w:noProof/>
          <w:sz w:val="24"/>
          <w:szCs w:val="24"/>
        </w:rPr>
        <w:pict>
          <v:shape id="_x0000_s1067" type="#_x0000_t32" style="position:absolute;left:0;text-align:left;margin-left:365.25pt;margin-top:27.3pt;width:11.25pt;height:0;z-index:251701248" o:connectortype="straight">
            <v:stroke endarrow="block"/>
          </v:shape>
        </w:pict>
      </w:r>
      <w:r>
        <w:rPr>
          <w:noProof/>
          <w:sz w:val="24"/>
          <w:szCs w:val="24"/>
        </w:rPr>
        <w:pict>
          <v:shape id="_x0000_s1040" type="#_x0000_t202" style="position:absolute;left:0;text-align:left;margin-left:376.5pt;margin-top:17.55pt;width:103.5pt;height:20.25pt;z-index:251673600">
            <v:textbox style="mso-next-textbox:#_x0000_s1040">
              <w:txbxContent>
                <w:p w:rsidR="009722CF" w:rsidRDefault="009722CF" w:rsidP="009722CF">
                  <w:r>
                    <w:rPr>
                      <w:rFonts w:hint="eastAsia"/>
                    </w:rPr>
                    <w:t>校园环境卫生保障</w:t>
                  </w:r>
                </w:p>
              </w:txbxContent>
            </v:textbox>
          </v:shape>
        </w:pict>
      </w:r>
      <w:r>
        <w:rPr>
          <w:noProof/>
          <w:sz w:val="24"/>
          <w:szCs w:val="24"/>
        </w:rPr>
        <w:pict>
          <v:shape id="_x0000_s1041" type="#_x0000_t202" style="position:absolute;left:0;text-align:left;margin-left:376.5pt;margin-top:51.3pt;width:61.5pt;height:20.25pt;z-index:251674624">
            <v:textbox style="mso-next-textbox:#_x0000_s1041">
              <w:txbxContent>
                <w:p w:rsidR="009722CF" w:rsidRDefault="009722CF" w:rsidP="009722CF">
                  <w:r>
                    <w:rPr>
                      <w:rFonts w:hint="eastAsia"/>
                    </w:rPr>
                    <w:t>舆情监控</w:t>
                  </w:r>
                </w:p>
              </w:txbxContent>
            </v:textbox>
          </v:shape>
        </w:pict>
      </w:r>
    </w:p>
    <w:p w:rsidR="009722CF" w:rsidRPr="000B738F" w:rsidRDefault="009722CF" w:rsidP="009722CF">
      <w:pPr>
        <w:tabs>
          <w:tab w:val="left" w:pos="5670"/>
        </w:tabs>
        <w:rPr>
          <w:rFonts w:asciiTheme="minorEastAsia" w:hAnsiTheme="minorEastAsia"/>
          <w:sz w:val="28"/>
          <w:szCs w:val="28"/>
        </w:rPr>
      </w:pPr>
    </w:p>
    <w:p w:rsidR="009722CF" w:rsidRDefault="009722CF" w:rsidP="009722CF">
      <w:pPr>
        <w:rPr>
          <w:b/>
          <w:sz w:val="32"/>
          <w:szCs w:val="32"/>
        </w:rPr>
        <w:sectPr w:rsidR="009722CF" w:rsidSect="00AB2A6A">
          <w:pgSz w:w="16838" w:h="11906" w:orient="landscape"/>
          <w:pgMar w:top="1797" w:right="1440" w:bottom="1797" w:left="1440" w:header="851" w:footer="992" w:gutter="0"/>
          <w:cols w:space="425"/>
          <w:docGrid w:linePitch="312"/>
        </w:sectPr>
      </w:pPr>
    </w:p>
    <w:p w:rsidR="009722CF" w:rsidRPr="000B738F" w:rsidRDefault="009722CF" w:rsidP="009722CF">
      <w:pPr>
        <w:rPr>
          <w:b/>
          <w:sz w:val="32"/>
          <w:szCs w:val="32"/>
        </w:rPr>
      </w:pPr>
      <w:r w:rsidRPr="000B738F">
        <w:rPr>
          <w:b/>
          <w:sz w:val="32"/>
          <w:szCs w:val="32"/>
        </w:rPr>
        <w:lastRenderedPageBreak/>
        <w:t>附件二</w:t>
      </w:r>
      <w:r>
        <w:rPr>
          <w:rFonts w:hint="eastAsia"/>
          <w:b/>
          <w:sz w:val="32"/>
          <w:szCs w:val="32"/>
        </w:rPr>
        <w:t>：</w:t>
      </w:r>
    </w:p>
    <w:p w:rsidR="00B84E8C" w:rsidRDefault="00B84E8C" w:rsidP="009722CF">
      <w:pPr>
        <w:jc w:val="center"/>
        <w:rPr>
          <w:b/>
          <w:sz w:val="32"/>
          <w:szCs w:val="32"/>
        </w:rPr>
      </w:pPr>
    </w:p>
    <w:p w:rsidR="009722CF" w:rsidRDefault="009722CF" w:rsidP="009722CF">
      <w:pPr>
        <w:jc w:val="center"/>
        <w:rPr>
          <w:b/>
          <w:sz w:val="32"/>
          <w:szCs w:val="32"/>
        </w:rPr>
      </w:pPr>
      <w:r w:rsidRPr="000B738F">
        <w:rPr>
          <w:b/>
          <w:sz w:val="32"/>
          <w:szCs w:val="32"/>
        </w:rPr>
        <w:t>学校突发</w:t>
      </w:r>
      <w:r>
        <w:rPr>
          <w:b/>
          <w:sz w:val="32"/>
          <w:szCs w:val="32"/>
        </w:rPr>
        <w:t>公共卫生事件具体标准</w:t>
      </w:r>
    </w:p>
    <w:p w:rsidR="00B84E8C" w:rsidRPr="000B738F" w:rsidRDefault="00B84E8C" w:rsidP="009722CF">
      <w:pPr>
        <w:jc w:val="center"/>
        <w:rPr>
          <w:b/>
          <w:sz w:val="32"/>
          <w:szCs w:val="32"/>
        </w:rPr>
      </w:pPr>
    </w:p>
    <w:p w:rsidR="009722CF" w:rsidRPr="00AB2A6A" w:rsidRDefault="009722CF" w:rsidP="00AB2A6A">
      <w:pPr>
        <w:widowControl/>
        <w:shd w:val="clear" w:color="auto" w:fill="FFFFFF"/>
        <w:spacing w:line="360" w:lineRule="atLeast"/>
        <w:ind w:firstLine="600"/>
        <w:rPr>
          <w:rFonts w:hAnsiTheme="minorEastAsia" w:cs="Arial"/>
          <w:kern w:val="0"/>
          <w:sz w:val="30"/>
          <w:szCs w:val="30"/>
        </w:rPr>
      </w:pPr>
      <w:r w:rsidRPr="00AB2A6A">
        <w:rPr>
          <w:rFonts w:cs="Arial"/>
          <w:kern w:val="0"/>
          <w:sz w:val="30"/>
          <w:szCs w:val="30"/>
        </w:rPr>
        <w:t>1.</w:t>
      </w:r>
      <w:r w:rsidRPr="00AB2A6A">
        <w:rPr>
          <w:rFonts w:cs="Arial"/>
          <w:kern w:val="0"/>
          <w:sz w:val="30"/>
          <w:szCs w:val="30"/>
        </w:rPr>
        <w:t>突发食物中毒公共卫生事件：食物中毒事件的发病人数达到</w:t>
      </w:r>
      <w:r w:rsidRPr="00AB2A6A">
        <w:rPr>
          <w:rFonts w:cs="Arial"/>
          <w:kern w:val="0"/>
          <w:sz w:val="30"/>
          <w:szCs w:val="30"/>
        </w:rPr>
        <w:t>30</w:t>
      </w:r>
      <w:r w:rsidRPr="00AB2A6A">
        <w:rPr>
          <w:rFonts w:cs="Arial"/>
          <w:kern w:val="0"/>
          <w:sz w:val="30"/>
          <w:szCs w:val="30"/>
        </w:rPr>
        <w:t>例及以上。</w:t>
      </w:r>
    </w:p>
    <w:p w:rsidR="009722CF" w:rsidRDefault="009722CF" w:rsidP="00AB2A6A">
      <w:pPr>
        <w:widowControl/>
        <w:shd w:val="clear" w:color="auto" w:fill="FFFFFF"/>
        <w:spacing w:line="360" w:lineRule="atLeast"/>
        <w:ind w:firstLine="600"/>
        <w:rPr>
          <w:sz w:val="24"/>
          <w:szCs w:val="24"/>
        </w:rPr>
      </w:pPr>
      <w:r w:rsidRPr="00AB2A6A">
        <w:rPr>
          <w:rFonts w:cs="Arial"/>
          <w:kern w:val="0"/>
          <w:sz w:val="30"/>
          <w:szCs w:val="30"/>
        </w:rPr>
        <w:t>2.</w:t>
      </w:r>
      <w:r w:rsidRPr="00AB2A6A">
        <w:rPr>
          <w:rFonts w:cs="Arial"/>
          <w:kern w:val="0"/>
          <w:sz w:val="30"/>
          <w:szCs w:val="30"/>
        </w:rPr>
        <w:t>学校结核病突发公共卫生事件标准：同一学期内发生</w:t>
      </w:r>
      <w:r w:rsidRPr="00AB2A6A">
        <w:rPr>
          <w:rFonts w:cs="Arial"/>
          <w:kern w:val="0"/>
          <w:sz w:val="30"/>
          <w:szCs w:val="30"/>
        </w:rPr>
        <w:t>10</w:t>
      </w:r>
      <w:r w:rsidRPr="00AB2A6A">
        <w:rPr>
          <w:rFonts w:cs="Arial"/>
          <w:kern w:val="0"/>
          <w:sz w:val="30"/>
          <w:szCs w:val="30"/>
        </w:rPr>
        <w:t>例及以上有流行病学关联的、或出现死亡病例的</w:t>
      </w:r>
      <w:r w:rsidRPr="00DB2D13">
        <w:rPr>
          <w:rStyle w:val="fontstyle01"/>
          <w:rFonts w:asciiTheme="minorEastAsia" w:hAnsiTheme="minorEastAsia" w:hint="default"/>
          <w:sz w:val="28"/>
          <w:szCs w:val="28"/>
        </w:rPr>
        <w:t>。</w:t>
      </w: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Default="009722CF" w:rsidP="009722CF">
      <w:pPr>
        <w:rPr>
          <w:rFonts w:asciiTheme="minorEastAsia" w:hAnsiTheme="minorEastAsia"/>
          <w:sz w:val="30"/>
          <w:szCs w:val="30"/>
        </w:rPr>
      </w:pPr>
    </w:p>
    <w:p w:rsidR="009722CF" w:rsidRDefault="009722CF" w:rsidP="009722CF">
      <w:pPr>
        <w:rPr>
          <w:rFonts w:asciiTheme="minorEastAsia" w:hAnsiTheme="minorEastAsia"/>
          <w:sz w:val="30"/>
          <w:szCs w:val="30"/>
        </w:rPr>
      </w:pPr>
    </w:p>
    <w:p w:rsidR="009722CF" w:rsidRDefault="009722CF"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1B0EB1" w:rsidRDefault="001B0EB1" w:rsidP="009722CF">
      <w:pPr>
        <w:rPr>
          <w:rFonts w:asciiTheme="minorEastAsia" w:hAnsiTheme="minorEastAsia"/>
          <w:sz w:val="30"/>
          <w:szCs w:val="30"/>
        </w:rPr>
      </w:pPr>
    </w:p>
    <w:p w:rsidR="009722CF" w:rsidRPr="00B20167" w:rsidRDefault="009722CF" w:rsidP="009722CF">
      <w:pPr>
        <w:rPr>
          <w:rFonts w:asciiTheme="minorEastAsia" w:hAnsiTheme="minorEastAsia"/>
          <w:sz w:val="30"/>
          <w:szCs w:val="30"/>
        </w:rPr>
      </w:pPr>
    </w:p>
    <w:p w:rsidR="009722CF" w:rsidRPr="000B738F" w:rsidRDefault="009722CF" w:rsidP="009722CF">
      <w:pPr>
        <w:widowControl/>
        <w:rPr>
          <w:b/>
          <w:sz w:val="32"/>
          <w:szCs w:val="32"/>
        </w:rPr>
      </w:pPr>
      <w:r w:rsidRPr="000B738F">
        <w:rPr>
          <w:rFonts w:hint="eastAsia"/>
          <w:b/>
          <w:sz w:val="32"/>
          <w:szCs w:val="32"/>
        </w:rPr>
        <w:lastRenderedPageBreak/>
        <w:t>附件三</w:t>
      </w:r>
      <w:r>
        <w:rPr>
          <w:rFonts w:hint="eastAsia"/>
          <w:b/>
          <w:sz w:val="32"/>
          <w:szCs w:val="32"/>
        </w:rPr>
        <w:t>：</w:t>
      </w:r>
    </w:p>
    <w:p w:rsidR="00B84E8C" w:rsidRDefault="00B84E8C" w:rsidP="009722CF">
      <w:pPr>
        <w:jc w:val="center"/>
        <w:rPr>
          <w:b/>
          <w:sz w:val="32"/>
          <w:szCs w:val="32"/>
        </w:rPr>
      </w:pPr>
    </w:p>
    <w:p w:rsidR="009722CF" w:rsidRDefault="009722CF" w:rsidP="009722CF">
      <w:pPr>
        <w:jc w:val="center"/>
        <w:rPr>
          <w:b/>
          <w:sz w:val="32"/>
          <w:szCs w:val="32"/>
        </w:rPr>
      </w:pPr>
      <w:r w:rsidRPr="000B738F">
        <w:rPr>
          <w:b/>
          <w:sz w:val="32"/>
          <w:szCs w:val="32"/>
        </w:rPr>
        <w:t>食物中毒事件分级</w:t>
      </w:r>
    </w:p>
    <w:p w:rsidR="00B84E8C" w:rsidRPr="000B738F" w:rsidRDefault="00B84E8C" w:rsidP="009722CF">
      <w:pPr>
        <w:jc w:val="center"/>
        <w:rPr>
          <w:b/>
          <w:sz w:val="32"/>
          <w:szCs w:val="32"/>
        </w:rPr>
      </w:pPr>
    </w:p>
    <w:p w:rsidR="009722CF" w:rsidRPr="00AB2A6A" w:rsidRDefault="009722CF" w:rsidP="00AB2A6A">
      <w:pPr>
        <w:widowControl/>
        <w:shd w:val="clear" w:color="auto" w:fill="FFFFFF"/>
        <w:spacing w:line="360" w:lineRule="atLeast"/>
        <w:ind w:firstLine="600"/>
        <w:rPr>
          <w:rFonts w:cs="Arial"/>
          <w:kern w:val="0"/>
          <w:sz w:val="30"/>
          <w:szCs w:val="30"/>
        </w:rPr>
      </w:pPr>
      <w:r w:rsidRPr="00AB2A6A">
        <w:rPr>
          <w:rFonts w:cs="Arial"/>
          <w:kern w:val="0"/>
          <w:sz w:val="30"/>
          <w:szCs w:val="30"/>
        </w:rPr>
        <w:t>食物中毒事件的发病人数达到</w:t>
      </w:r>
      <w:r w:rsidRPr="00AB2A6A">
        <w:rPr>
          <w:rFonts w:cs="Arial"/>
          <w:kern w:val="0"/>
          <w:sz w:val="30"/>
          <w:szCs w:val="30"/>
        </w:rPr>
        <w:t>30</w:t>
      </w:r>
      <w:r w:rsidRPr="00AB2A6A">
        <w:rPr>
          <w:rFonts w:cs="Arial"/>
          <w:kern w:val="0"/>
          <w:sz w:val="30"/>
          <w:szCs w:val="30"/>
        </w:rPr>
        <w:t>例及以上时，应按照突发公共卫生事件进行处理，事件分级如下：</w:t>
      </w:r>
    </w:p>
    <w:p w:rsidR="009722CF" w:rsidRPr="00AB2A6A" w:rsidRDefault="009722CF" w:rsidP="00AB2A6A">
      <w:pPr>
        <w:widowControl/>
        <w:shd w:val="clear" w:color="auto" w:fill="FFFFFF"/>
        <w:spacing w:line="360" w:lineRule="atLeast"/>
        <w:ind w:firstLine="600"/>
        <w:rPr>
          <w:rFonts w:cs="Arial"/>
          <w:kern w:val="0"/>
          <w:sz w:val="30"/>
          <w:szCs w:val="30"/>
        </w:rPr>
      </w:pPr>
      <w:r w:rsidRPr="00AB2A6A">
        <w:rPr>
          <w:rFonts w:cs="Arial"/>
          <w:kern w:val="0"/>
          <w:sz w:val="30"/>
          <w:szCs w:val="30"/>
        </w:rPr>
        <w:t>1.</w:t>
      </w:r>
      <w:r w:rsidRPr="00AB2A6A">
        <w:rPr>
          <w:rFonts w:cs="Arial"/>
          <w:kern w:val="0"/>
          <w:sz w:val="30"/>
          <w:szCs w:val="30"/>
        </w:rPr>
        <w:t>属重大突发公共卫生事件</w:t>
      </w:r>
      <w:r w:rsidRPr="00AB2A6A">
        <w:rPr>
          <w:rFonts w:cs="Arial"/>
          <w:kern w:val="0"/>
          <w:sz w:val="30"/>
          <w:szCs w:val="30"/>
        </w:rPr>
        <w:t>(Ⅱ</w:t>
      </w:r>
      <w:r w:rsidRPr="00AB2A6A">
        <w:rPr>
          <w:rFonts w:cs="Arial"/>
          <w:kern w:val="0"/>
          <w:sz w:val="30"/>
          <w:szCs w:val="30"/>
        </w:rPr>
        <w:t>级</w:t>
      </w:r>
      <w:r w:rsidRPr="00AB2A6A">
        <w:rPr>
          <w:rFonts w:cs="Arial"/>
          <w:kern w:val="0"/>
          <w:sz w:val="30"/>
          <w:szCs w:val="30"/>
        </w:rPr>
        <w:t>)</w:t>
      </w:r>
      <w:r w:rsidRPr="00AB2A6A">
        <w:rPr>
          <w:rFonts w:cs="Arial"/>
          <w:kern w:val="0"/>
          <w:sz w:val="30"/>
          <w:szCs w:val="30"/>
        </w:rPr>
        <w:t>的食物中毒事件</w:t>
      </w:r>
      <w:r w:rsidRPr="00AB2A6A">
        <w:rPr>
          <w:rFonts w:cs="Arial"/>
          <w:kern w:val="0"/>
          <w:sz w:val="30"/>
          <w:szCs w:val="30"/>
        </w:rPr>
        <w:t xml:space="preserve"> </w:t>
      </w:r>
      <w:r w:rsidRPr="00AB2A6A">
        <w:rPr>
          <w:rFonts w:cs="Arial"/>
          <w:kern w:val="0"/>
          <w:sz w:val="30"/>
          <w:szCs w:val="30"/>
        </w:rPr>
        <w:t>一次食物中毒人数超过</w:t>
      </w:r>
      <w:r w:rsidRPr="00AB2A6A">
        <w:rPr>
          <w:rFonts w:cs="Arial"/>
          <w:kern w:val="0"/>
          <w:sz w:val="30"/>
          <w:szCs w:val="30"/>
        </w:rPr>
        <w:t>100</w:t>
      </w:r>
      <w:r w:rsidRPr="00AB2A6A">
        <w:rPr>
          <w:rFonts w:cs="Arial"/>
          <w:kern w:val="0"/>
          <w:sz w:val="30"/>
          <w:szCs w:val="30"/>
        </w:rPr>
        <w:t>人并出现死亡病例</w:t>
      </w:r>
      <w:r w:rsidRPr="00AB2A6A">
        <w:rPr>
          <w:rFonts w:cs="Arial"/>
          <w:kern w:val="0"/>
          <w:sz w:val="30"/>
          <w:szCs w:val="30"/>
        </w:rPr>
        <w:t>;</w:t>
      </w:r>
      <w:r w:rsidRPr="00AB2A6A">
        <w:rPr>
          <w:rFonts w:cs="Arial"/>
          <w:kern w:val="0"/>
          <w:sz w:val="30"/>
          <w:szCs w:val="30"/>
        </w:rPr>
        <w:t>或出现</w:t>
      </w:r>
      <w:r w:rsidRPr="00AB2A6A">
        <w:rPr>
          <w:rFonts w:cs="Arial"/>
          <w:kern w:val="0"/>
          <w:sz w:val="30"/>
          <w:szCs w:val="30"/>
        </w:rPr>
        <w:t>10</w:t>
      </w:r>
      <w:r w:rsidRPr="00AB2A6A">
        <w:rPr>
          <w:rFonts w:cs="Arial"/>
          <w:kern w:val="0"/>
          <w:sz w:val="30"/>
          <w:szCs w:val="30"/>
        </w:rPr>
        <w:t>例以上死亡病例。</w:t>
      </w:r>
    </w:p>
    <w:p w:rsidR="009722CF" w:rsidRPr="00AB2A6A" w:rsidRDefault="009722CF" w:rsidP="00AB2A6A">
      <w:pPr>
        <w:widowControl/>
        <w:shd w:val="clear" w:color="auto" w:fill="FFFFFF"/>
        <w:spacing w:line="360" w:lineRule="atLeast"/>
        <w:ind w:firstLine="600"/>
        <w:rPr>
          <w:rFonts w:cs="Arial"/>
          <w:kern w:val="0"/>
          <w:sz w:val="30"/>
          <w:szCs w:val="30"/>
        </w:rPr>
      </w:pPr>
      <w:r w:rsidRPr="00AB2A6A">
        <w:rPr>
          <w:rFonts w:cs="Arial"/>
          <w:kern w:val="0"/>
          <w:sz w:val="30"/>
          <w:szCs w:val="30"/>
        </w:rPr>
        <w:t>2.</w:t>
      </w:r>
      <w:proofErr w:type="gramStart"/>
      <w:r w:rsidRPr="00AB2A6A">
        <w:rPr>
          <w:rFonts w:cs="Arial"/>
          <w:kern w:val="0"/>
          <w:sz w:val="30"/>
          <w:szCs w:val="30"/>
        </w:rPr>
        <w:t>属较大</w:t>
      </w:r>
      <w:proofErr w:type="gramEnd"/>
      <w:r w:rsidRPr="00AB2A6A">
        <w:rPr>
          <w:rFonts w:cs="Arial"/>
          <w:kern w:val="0"/>
          <w:sz w:val="30"/>
          <w:szCs w:val="30"/>
        </w:rPr>
        <w:t>突发公共卫生事件</w:t>
      </w:r>
      <w:r w:rsidRPr="00AB2A6A">
        <w:rPr>
          <w:rFonts w:cs="Arial"/>
          <w:kern w:val="0"/>
          <w:sz w:val="30"/>
          <w:szCs w:val="30"/>
        </w:rPr>
        <w:t>(Ⅲ</w:t>
      </w:r>
      <w:r w:rsidRPr="00AB2A6A">
        <w:rPr>
          <w:rFonts w:cs="Arial"/>
          <w:kern w:val="0"/>
          <w:sz w:val="30"/>
          <w:szCs w:val="30"/>
        </w:rPr>
        <w:t>级</w:t>
      </w:r>
      <w:r w:rsidRPr="00AB2A6A">
        <w:rPr>
          <w:rFonts w:cs="Arial"/>
          <w:kern w:val="0"/>
          <w:sz w:val="30"/>
          <w:szCs w:val="30"/>
        </w:rPr>
        <w:t>)</w:t>
      </w:r>
      <w:r w:rsidRPr="00AB2A6A">
        <w:rPr>
          <w:rFonts w:cs="Arial"/>
          <w:kern w:val="0"/>
          <w:sz w:val="30"/>
          <w:szCs w:val="30"/>
        </w:rPr>
        <w:t>的食物中毒事件</w:t>
      </w:r>
      <w:r w:rsidRPr="00AB2A6A">
        <w:rPr>
          <w:rFonts w:cs="Arial"/>
          <w:kern w:val="0"/>
          <w:sz w:val="30"/>
          <w:szCs w:val="30"/>
        </w:rPr>
        <w:t xml:space="preserve"> </w:t>
      </w:r>
      <w:r w:rsidRPr="00AB2A6A">
        <w:rPr>
          <w:rFonts w:cs="Arial"/>
          <w:kern w:val="0"/>
          <w:sz w:val="30"/>
          <w:szCs w:val="30"/>
        </w:rPr>
        <w:t>一次食物中毒人数超过</w:t>
      </w:r>
      <w:r w:rsidRPr="00AB2A6A">
        <w:rPr>
          <w:rFonts w:cs="Arial"/>
          <w:kern w:val="0"/>
          <w:sz w:val="30"/>
          <w:szCs w:val="30"/>
        </w:rPr>
        <w:t>100</w:t>
      </w:r>
      <w:r w:rsidRPr="00AB2A6A">
        <w:rPr>
          <w:rFonts w:cs="Arial"/>
          <w:kern w:val="0"/>
          <w:sz w:val="30"/>
          <w:szCs w:val="30"/>
        </w:rPr>
        <w:t>人</w:t>
      </w:r>
      <w:r w:rsidRPr="00AB2A6A">
        <w:rPr>
          <w:rFonts w:cs="Arial"/>
          <w:kern w:val="0"/>
          <w:sz w:val="30"/>
          <w:szCs w:val="30"/>
        </w:rPr>
        <w:t>;</w:t>
      </w:r>
      <w:r w:rsidRPr="00AB2A6A">
        <w:rPr>
          <w:rFonts w:cs="Arial"/>
          <w:kern w:val="0"/>
          <w:sz w:val="30"/>
          <w:szCs w:val="30"/>
        </w:rPr>
        <w:t>或出现死亡病例。</w:t>
      </w:r>
    </w:p>
    <w:p w:rsidR="009722CF" w:rsidRPr="00AB2A6A" w:rsidRDefault="009722CF" w:rsidP="00AB2A6A">
      <w:pPr>
        <w:widowControl/>
        <w:shd w:val="clear" w:color="auto" w:fill="FFFFFF"/>
        <w:spacing w:line="360" w:lineRule="atLeast"/>
        <w:ind w:firstLine="600"/>
        <w:rPr>
          <w:rFonts w:cs="Arial"/>
          <w:kern w:val="0"/>
          <w:sz w:val="30"/>
          <w:szCs w:val="30"/>
        </w:rPr>
      </w:pPr>
      <w:r w:rsidRPr="00AB2A6A">
        <w:rPr>
          <w:rFonts w:cs="Arial"/>
          <w:kern w:val="0"/>
          <w:sz w:val="30"/>
          <w:szCs w:val="30"/>
        </w:rPr>
        <w:t>3.</w:t>
      </w:r>
      <w:r w:rsidRPr="00AB2A6A">
        <w:rPr>
          <w:rFonts w:cs="Arial"/>
          <w:kern w:val="0"/>
          <w:sz w:val="30"/>
          <w:szCs w:val="30"/>
        </w:rPr>
        <w:t>属一般突发公共卫生事件</w:t>
      </w:r>
      <w:r w:rsidRPr="00AB2A6A">
        <w:rPr>
          <w:rFonts w:cs="Arial"/>
          <w:kern w:val="0"/>
          <w:sz w:val="30"/>
          <w:szCs w:val="30"/>
        </w:rPr>
        <w:t>(Ⅳ</w:t>
      </w:r>
      <w:r w:rsidRPr="00AB2A6A">
        <w:rPr>
          <w:rFonts w:cs="Arial"/>
          <w:kern w:val="0"/>
          <w:sz w:val="30"/>
          <w:szCs w:val="30"/>
        </w:rPr>
        <w:t>级</w:t>
      </w:r>
      <w:r w:rsidRPr="00AB2A6A">
        <w:rPr>
          <w:rFonts w:cs="Arial"/>
          <w:kern w:val="0"/>
          <w:sz w:val="30"/>
          <w:szCs w:val="30"/>
        </w:rPr>
        <w:t>)</w:t>
      </w:r>
      <w:r w:rsidRPr="00AB2A6A">
        <w:rPr>
          <w:rFonts w:cs="Arial"/>
          <w:kern w:val="0"/>
          <w:sz w:val="30"/>
          <w:szCs w:val="30"/>
        </w:rPr>
        <w:t>的食物中毒事件</w:t>
      </w:r>
      <w:r w:rsidRPr="00AB2A6A">
        <w:rPr>
          <w:rFonts w:cs="Arial"/>
          <w:kern w:val="0"/>
          <w:sz w:val="30"/>
          <w:szCs w:val="30"/>
        </w:rPr>
        <w:t xml:space="preserve"> </w:t>
      </w:r>
      <w:r w:rsidRPr="00AB2A6A">
        <w:rPr>
          <w:rFonts w:cs="Arial"/>
          <w:kern w:val="0"/>
          <w:sz w:val="30"/>
          <w:szCs w:val="30"/>
        </w:rPr>
        <w:t>发病人数在</w:t>
      </w:r>
      <w:r w:rsidRPr="00AB2A6A">
        <w:rPr>
          <w:rFonts w:cs="Arial"/>
          <w:kern w:val="0"/>
          <w:sz w:val="30"/>
          <w:szCs w:val="30"/>
        </w:rPr>
        <w:t>30</w:t>
      </w:r>
      <w:r w:rsidRPr="00AB2A6A">
        <w:rPr>
          <w:rFonts w:cs="Arial"/>
          <w:kern w:val="0"/>
          <w:sz w:val="30"/>
          <w:szCs w:val="30"/>
        </w:rPr>
        <w:t>～</w:t>
      </w:r>
      <w:r w:rsidRPr="00AB2A6A">
        <w:rPr>
          <w:rFonts w:cs="Arial"/>
          <w:kern w:val="0"/>
          <w:sz w:val="30"/>
          <w:szCs w:val="30"/>
        </w:rPr>
        <w:t>99</w:t>
      </w:r>
      <w:r w:rsidRPr="00AB2A6A">
        <w:rPr>
          <w:rFonts w:cs="Arial"/>
          <w:kern w:val="0"/>
          <w:sz w:val="30"/>
          <w:szCs w:val="30"/>
        </w:rPr>
        <w:t>人，未出现死亡病例。</w:t>
      </w:r>
    </w:p>
    <w:p w:rsidR="009722CF" w:rsidRPr="00AB2A6A" w:rsidRDefault="009722CF" w:rsidP="00AB2A6A">
      <w:pPr>
        <w:widowControl/>
        <w:shd w:val="clear" w:color="auto" w:fill="FFFFFF"/>
        <w:spacing w:line="360" w:lineRule="atLeast"/>
        <w:ind w:firstLine="600"/>
        <w:rPr>
          <w:rFonts w:cs="Arial"/>
          <w:kern w:val="0"/>
          <w:sz w:val="30"/>
          <w:szCs w:val="30"/>
        </w:rPr>
      </w:pPr>
      <w:r w:rsidRPr="00AB2A6A">
        <w:rPr>
          <w:rFonts w:cs="Arial"/>
          <w:kern w:val="0"/>
          <w:sz w:val="30"/>
          <w:szCs w:val="30"/>
        </w:rPr>
        <w:t>对影响特别重大的食物中毒事件由国务院卫生行政部门报国务院批准后可确定为特别重大食物中毒事件。</w:t>
      </w:r>
    </w:p>
    <w:p w:rsidR="009722CF" w:rsidRPr="00AB2A6A" w:rsidRDefault="009722CF" w:rsidP="00AB2A6A">
      <w:pPr>
        <w:widowControl/>
        <w:shd w:val="clear" w:color="auto" w:fill="FFFFFF"/>
        <w:spacing w:line="360" w:lineRule="atLeast"/>
        <w:ind w:firstLine="600"/>
        <w:rPr>
          <w:rFonts w:cs="Arial"/>
          <w:kern w:val="0"/>
          <w:sz w:val="30"/>
          <w:szCs w:val="30"/>
        </w:rPr>
      </w:pPr>
    </w:p>
    <w:p w:rsidR="009722CF" w:rsidRPr="004134CD" w:rsidRDefault="009722CF" w:rsidP="004134CD">
      <w:pPr>
        <w:ind w:firstLineChars="1900" w:firstLine="5700"/>
        <w:rPr>
          <w:rFonts w:asciiTheme="minorEastAsia" w:hAnsiTheme="minorEastAsia"/>
          <w:sz w:val="30"/>
          <w:szCs w:val="30"/>
        </w:rPr>
      </w:pPr>
      <w:bookmarkStart w:id="0" w:name="_GoBack"/>
      <w:bookmarkEnd w:id="0"/>
    </w:p>
    <w:sectPr w:rsidR="009722CF" w:rsidRPr="004134CD" w:rsidSect="00AB2A6A">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D02"/>
    <w:rsid w:val="000834C0"/>
    <w:rsid w:val="001B0EB1"/>
    <w:rsid w:val="001B7D07"/>
    <w:rsid w:val="00277FB1"/>
    <w:rsid w:val="003F65AD"/>
    <w:rsid w:val="004134CD"/>
    <w:rsid w:val="00415AF0"/>
    <w:rsid w:val="004A5F8D"/>
    <w:rsid w:val="005C7493"/>
    <w:rsid w:val="0064500B"/>
    <w:rsid w:val="006D7ECC"/>
    <w:rsid w:val="0070524D"/>
    <w:rsid w:val="009722CF"/>
    <w:rsid w:val="009A77F4"/>
    <w:rsid w:val="009F5D02"/>
    <w:rsid w:val="00AA0971"/>
    <w:rsid w:val="00AB2A6A"/>
    <w:rsid w:val="00B245D2"/>
    <w:rsid w:val="00B67F79"/>
    <w:rsid w:val="00B84E8C"/>
    <w:rsid w:val="00B92700"/>
    <w:rsid w:val="00C61F3F"/>
    <w:rsid w:val="00D00AA6"/>
    <w:rsid w:val="00D225B5"/>
    <w:rsid w:val="00E02EA0"/>
    <w:rsid w:val="00E67B7D"/>
    <w:rsid w:val="00F15E1D"/>
    <w:rsid w:val="00FF7792"/>
    <w:rsid w:val="06856299"/>
    <w:rsid w:val="16CB0BE4"/>
    <w:rsid w:val="2BEF1F52"/>
    <w:rsid w:val="34B855EF"/>
    <w:rsid w:val="39891F59"/>
    <w:rsid w:val="72654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7">
      <o:colormru v:ext="edit" colors="#f8f8f8"/>
    </o:shapedefaults>
    <o:shapelayout v:ext="edit">
      <o:idmap v:ext="edit" data="1"/>
      <o:rules v:ext="edit">
        <o:r id="V:Rule1" type="connector" idref="#_x0000_s1061"/>
        <o:r id="V:Rule2" type="connector" idref="#_x0000_s1067"/>
        <o:r id="V:Rule3" type="connector" idref="#_x0000_s1046"/>
        <o:r id="V:Rule4" type="connector" idref="#_x0000_s1055"/>
        <o:r id="V:Rule5" type="connector" idref="#_x0000_s1066"/>
        <o:r id="V:Rule6" type="connector" idref="#_x0000_s1076"/>
        <o:r id="V:Rule7" type="connector" idref="#_x0000_s1069"/>
        <o:r id="V:Rule8" type="connector" idref="#_x0000_s1072"/>
        <o:r id="V:Rule9" type="connector" idref="#_x0000_s1052"/>
        <o:r id="V:Rule10" type="connector" idref="#_x0000_s1073"/>
        <o:r id="V:Rule11" type="connector" idref="#_x0000_s1051"/>
        <o:r id="V:Rule12" type="connector" idref="#_x0000_s1054"/>
        <o:r id="V:Rule13" type="connector" idref="#_x0000_s1075"/>
        <o:r id="V:Rule14" type="connector" idref="#_x0000_s1070"/>
        <o:r id="V:Rule15" type="connector" idref="#_x0000_s1047"/>
        <o:r id="V:Rule16" type="connector" idref="#_x0000_s1056"/>
        <o:r id="V:Rule17" type="connector" idref="#_x0000_s1065"/>
        <o:r id="V:Rule18" type="connector" idref="#_x0000_s1059"/>
        <o:r id="V:Rule19" type="connector" idref="#_x0000_s1053"/>
        <o:r id="V:Rule20" type="connector" idref="#_x0000_s1058"/>
        <o:r id="V:Rule21" type="connector" idref="#_x0000_s1063"/>
        <o:r id="V:Rule22" type="connector" idref="#_x0000_s1074"/>
        <o:r id="V:Rule23" type="connector" idref="#_x0000_s1050"/>
        <o:r id="V:Rule24" type="connector" idref="#_x0000_s1048"/>
        <o:r id="V:Rule25" type="connector" idref="#_x0000_s1068"/>
        <o:r id="V:Rule26" type="connector" idref="#_x0000_s1071"/>
        <o:r id="V:Rule27" type="connector" idref="#_x0000_s1049"/>
        <o:r id="V:Rule28" type="connector" idref="#_x0000_s1060"/>
        <o:r id="V:Rule29" type="connector" idref="#_x0000_s1057"/>
        <o:r id="V:Rule30" type="connector" idref="#_x0000_s1062"/>
        <o:r id="V:Rule31" type="connector" idref="#_x0000_s10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fontstyle01">
    <w:name w:val="fontstyle01"/>
    <w:basedOn w:val="a0"/>
    <w:rsid w:val="000834C0"/>
    <w:rPr>
      <w:rFonts w:ascii="黑体" w:eastAsia="黑体" w:hint="eastAsia"/>
      <w:b w:val="0"/>
      <w:bCs w:val="0"/>
      <w:i w:val="0"/>
      <w:iCs w:val="0"/>
      <w:color w:val="000000"/>
      <w:sz w:val="22"/>
      <w:szCs w:val="22"/>
    </w:rPr>
  </w:style>
  <w:style w:type="paragraph" w:styleId="a7">
    <w:name w:val="Date"/>
    <w:basedOn w:val="a"/>
    <w:next w:val="a"/>
    <w:link w:val="Char1"/>
    <w:uiPriority w:val="99"/>
    <w:semiHidden/>
    <w:unhideWhenUsed/>
    <w:rsid w:val="009722CF"/>
    <w:pPr>
      <w:ind w:leftChars="2500" w:left="100"/>
    </w:pPr>
  </w:style>
  <w:style w:type="character" w:customStyle="1" w:styleId="Char1">
    <w:name w:val="日期 Char"/>
    <w:basedOn w:val="a0"/>
    <w:link w:val="a7"/>
    <w:uiPriority w:val="99"/>
    <w:semiHidden/>
    <w:rsid w:val="009722C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298</Words>
  <Characters>1699</Characters>
  <Application>Microsoft Office Word</Application>
  <DocSecurity>0</DocSecurity>
  <Lines>14</Lines>
  <Paragraphs>3</Paragraphs>
  <ScaleCrop>false</ScaleCrop>
  <Company>Microsoft</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21</cp:revision>
  <cp:lastPrinted>2020-10-07T03:28:00Z</cp:lastPrinted>
  <dcterms:created xsi:type="dcterms:W3CDTF">2020-10-06T08:25:00Z</dcterms:created>
  <dcterms:modified xsi:type="dcterms:W3CDTF">2020-10-08T02:18:00Z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